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8580C2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79A8533" w:rsidR="00E66558" w:rsidRDefault="0057650E">
            <w:pPr>
              <w:pStyle w:val="TableRow"/>
            </w:pPr>
            <w:r>
              <w:t xml:space="preserve">Wreake Valley Academy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AFE2695" w:rsidR="00E66558" w:rsidRDefault="0057650E">
            <w:pPr>
              <w:pStyle w:val="TableRow"/>
            </w:pPr>
            <w:r>
              <w:t>712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A46F82E" w:rsidR="00E66558" w:rsidRDefault="0057650E">
            <w:pPr>
              <w:pStyle w:val="TableRow"/>
            </w:pPr>
            <w:r>
              <w:t>21%</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68F0EF5A" w:rsidR="00E66558" w:rsidRDefault="009D71E8">
            <w:pPr>
              <w:pStyle w:val="TableRow"/>
            </w:pPr>
            <w:r>
              <w:rPr>
                <w:szCs w:val="22"/>
              </w:rPr>
              <w:t xml:space="preserve">Academic year/years that our current pupil premium strategy plan covers </w:t>
            </w:r>
            <w:r>
              <w:rPr>
                <w:b/>
                <w:bCs/>
                <w:szCs w:val="22"/>
              </w:rPr>
              <w:t>(</w:t>
            </w:r>
            <w:r w:rsidR="006A3095">
              <w:rPr>
                <w:b/>
                <w:bCs/>
                <w:szCs w:val="22"/>
              </w:rPr>
              <w:t>3-year</w:t>
            </w:r>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F0AD095" w:rsidR="00E66558" w:rsidRDefault="0011385F">
            <w:pPr>
              <w:pStyle w:val="TableRow"/>
            </w:pPr>
            <w:r>
              <w:t>2021/22 to 2</w:t>
            </w:r>
            <w:r w:rsidR="00AA739F">
              <w:t>023</w:t>
            </w:r>
            <w:r w:rsidR="00043032">
              <w:t>/24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6ECAE1D" w:rsidR="00E66558" w:rsidRDefault="0057650E">
            <w:pPr>
              <w:pStyle w:val="TableRow"/>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084AB4B" w:rsidR="00E66558" w:rsidRDefault="0057650E">
            <w:pPr>
              <w:pStyle w:val="TableRow"/>
            </w:pPr>
            <w:r>
              <w:t>August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8C0DA" w14:textId="77777777" w:rsidR="00E66558" w:rsidRDefault="00AA1DF7">
            <w:pPr>
              <w:pStyle w:val="TableRow"/>
            </w:pPr>
            <w:r>
              <w:t>Tim Marston</w:t>
            </w:r>
          </w:p>
          <w:p w14:paraId="2A7D54CB" w14:textId="0EE06EED" w:rsidR="00AA1DF7" w:rsidRDefault="00AA1DF7">
            <w:pPr>
              <w:pStyle w:val="TableRow"/>
            </w:pPr>
            <w:r>
              <w:t>(Headteacher)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11FD9DB2" w:rsidR="00E66558" w:rsidRDefault="009D71E8">
            <w:pPr>
              <w:pStyle w:val="TableRow"/>
            </w:pPr>
            <w:r>
              <w:t>Pupil premium lead</w:t>
            </w:r>
            <w:r w:rsidR="0057650E">
              <w:t>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03A65" w14:textId="10DE37D5" w:rsidR="00E66558" w:rsidRDefault="0057650E">
            <w:pPr>
              <w:pStyle w:val="TableRow"/>
            </w:pPr>
            <w:r>
              <w:t xml:space="preserve">Yas Naujeer </w:t>
            </w:r>
          </w:p>
          <w:p w14:paraId="22012EA5" w14:textId="77777777" w:rsidR="00AA1DF7" w:rsidRDefault="0057650E">
            <w:pPr>
              <w:pStyle w:val="TableRow"/>
            </w:pPr>
            <w:r>
              <w:t>(Assistant Headteacher</w:t>
            </w:r>
            <w:r w:rsidR="00AA1DF7">
              <w:t>)</w:t>
            </w:r>
          </w:p>
          <w:p w14:paraId="7508DDC3" w14:textId="77777777" w:rsidR="0057650E" w:rsidRDefault="0057650E">
            <w:pPr>
              <w:pStyle w:val="TableRow"/>
            </w:pPr>
            <w:r>
              <w:t xml:space="preserve">Maughan Johnson </w:t>
            </w:r>
          </w:p>
          <w:p w14:paraId="2A7D54CE" w14:textId="35CAC4A9" w:rsidR="0057650E" w:rsidRDefault="0057650E">
            <w:pPr>
              <w:pStyle w:val="TableRow"/>
            </w:pPr>
            <w:r>
              <w:t>(Assistant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52D7554" w:rsidR="00E66558" w:rsidRDefault="00D116C8">
            <w:pPr>
              <w:pStyle w:val="TableRow"/>
            </w:pPr>
            <w:r>
              <w:t>Carol Chambers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249F47D" w:rsidR="00E66558" w:rsidRDefault="009D71E8">
            <w:pPr>
              <w:pStyle w:val="TableRow"/>
            </w:pPr>
            <w:r>
              <w:t>£</w:t>
            </w:r>
            <w:r w:rsidR="0057650E">
              <w:t>1</w:t>
            </w:r>
            <w:r w:rsidR="009E514E">
              <w:t>10</w:t>
            </w:r>
            <w:r w:rsidR="005506F1">
              <w:t>,780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09B4638" w:rsidR="00E66558" w:rsidRDefault="005506F1" w:rsidP="005506F1">
            <w:pPr>
              <w:pStyle w:val="TableRow"/>
              <w:ind w:left="0"/>
            </w:pPr>
            <w:r>
              <w:t>£17,110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2EFADED" w:rsidR="00E66558" w:rsidRDefault="009D71E8">
            <w:pPr>
              <w:pStyle w:val="TableRow"/>
            </w:pPr>
            <w:r>
              <w:t>£</w:t>
            </w:r>
            <w:r w:rsidR="00E34213">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586F3FF" w:rsidR="00E66558" w:rsidRDefault="009D71E8">
            <w:pPr>
              <w:pStyle w:val="TableRow"/>
            </w:pPr>
            <w:r>
              <w:t>£</w:t>
            </w:r>
            <w:r w:rsidR="008A37FA">
              <w:t>127,890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99764" w14:textId="44540ABA" w:rsidR="006D5C63" w:rsidRDefault="00E27758" w:rsidP="00E27758">
            <w:pPr>
              <w:rPr>
                <w:sz w:val="22"/>
                <w:szCs w:val="22"/>
              </w:rPr>
            </w:pPr>
            <w:r>
              <w:rPr>
                <w:sz w:val="22"/>
                <w:szCs w:val="22"/>
              </w:rPr>
              <w:t xml:space="preserve">Our </w:t>
            </w:r>
            <w:r w:rsidR="00DF2486">
              <w:rPr>
                <w:sz w:val="22"/>
                <w:szCs w:val="22"/>
              </w:rPr>
              <w:t>intent at Wreake Valley Academy</w:t>
            </w:r>
            <w:r w:rsidR="006D5C63">
              <w:rPr>
                <w:sz w:val="22"/>
                <w:szCs w:val="22"/>
              </w:rPr>
              <w:t xml:space="preserve"> is</w:t>
            </w:r>
            <w:r w:rsidR="00DD4884">
              <w:rPr>
                <w:sz w:val="22"/>
                <w:szCs w:val="22"/>
              </w:rPr>
              <w:t xml:space="preserve"> that,</w:t>
            </w:r>
          </w:p>
          <w:p w14:paraId="05E45A0B" w14:textId="7A47A9BD" w:rsidR="00DF2486" w:rsidRDefault="009476EE" w:rsidP="00DF2486">
            <w:pPr>
              <w:numPr>
                <w:ilvl w:val="0"/>
                <w:numId w:val="1"/>
              </w:numPr>
              <w:rPr>
                <w:sz w:val="22"/>
                <w:szCs w:val="22"/>
              </w:rPr>
            </w:pPr>
            <w:r w:rsidRPr="009476EE">
              <w:rPr>
                <w:sz w:val="22"/>
                <w:szCs w:val="22"/>
              </w:rPr>
              <w:t>Eve</w:t>
            </w:r>
            <w:r w:rsidR="00DF2486">
              <w:rPr>
                <w:sz w:val="22"/>
                <w:szCs w:val="22"/>
              </w:rPr>
              <w:t>ry student at Wreake Valley</w:t>
            </w:r>
            <w:r w:rsidRPr="00DF2486">
              <w:rPr>
                <w:sz w:val="22"/>
                <w:szCs w:val="22"/>
              </w:rPr>
              <w:t xml:space="preserve"> Academy will be</w:t>
            </w:r>
            <w:r w:rsidR="00DF2486">
              <w:rPr>
                <w:sz w:val="22"/>
                <w:szCs w:val="22"/>
              </w:rPr>
              <w:t xml:space="preserve"> receive a good education and all students matter. </w:t>
            </w:r>
          </w:p>
          <w:p w14:paraId="4B1300BE" w14:textId="41AF1940" w:rsidR="00804B27" w:rsidRDefault="00DF2486" w:rsidP="00804B27">
            <w:pPr>
              <w:rPr>
                <w:sz w:val="22"/>
                <w:szCs w:val="22"/>
              </w:rPr>
            </w:pPr>
            <w:r>
              <w:rPr>
                <w:sz w:val="22"/>
                <w:szCs w:val="22"/>
              </w:rPr>
              <w:t xml:space="preserve">Our primary focus is to be good </w:t>
            </w:r>
            <w:r w:rsidR="00804B27">
              <w:rPr>
                <w:sz w:val="22"/>
                <w:szCs w:val="22"/>
              </w:rPr>
              <w:t>every day,</w:t>
            </w:r>
            <w:r>
              <w:rPr>
                <w:sz w:val="22"/>
                <w:szCs w:val="22"/>
              </w:rPr>
              <w:t xml:space="preserve"> delivering high quality </w:t>
            </w:r>
            <w:r w:rsidR="00804B27">
              <w:rPr>
                <w:sz w:val="22"/>
                <w:szCs w:val="22"/>
              </w:rPr>
              <w:t>disruption free lessons. We will do this by ensuring we invest in</w:t>
            </w:r>
            <w:r w:rsidR="00EF750C">
              <w:rPr>
                <w:sz w:val="22"/>
                <w:szCs w:val="22"/>
              </w:rPr>
              <w:t xml:space="preserve"> training and</w:t>
            </w:r>
            <w:r w:rsidR="00804B27">
              <w:rPr>
                <w:sz w:val="22"/>
                <w:szCs w:val="22"/>
              </w:rPr>
              <w:t xml:space="preserve"> developing teaching staff, ensuring students attend regularly and good behaviour for learning is established through clear routines and high expectations. </w:t>
            </w:r>
          </w:p>
          <w:p w14:paraId="58B5770B" w14:textId="7DD3A5A3" w:rsidR="006D5C63" w:rsidRDefault="00D91518" w:rsidP="00804B27">
            <w:pPr>
              <w:rPr>
                <w:sz w:val="22"/>
                <w:szCs w:val="22"/>
              </w:rPr>
            </w:pPr>
            <w:r>
              <w:rPr>
                <w:sz w:val="22"/>
                <w:szCs w:val="22"/>
              </w:rPr>
              <w:t>We aim to provide</w:t>
            </w:r>
            <w:r w:rsidR="00E86DD3" w:rsidRPr="00E86DD3">
              <w:rPr>
                <w:sz w:val="22"/>
                <w:szCs w:val="22"/>
              </w:rPr>
              <w:t xml:space="preserve"> a balanced, varied </w:t>
            </w:r>
            <w:r w:rsidR="00DB6BD1">
              <w:rPr>
                <w:sz w:val="22"/>
                <w:szCs w:val="22"/>
              </w:rPr>
              <w:t xml:space="preserve">and challenging </w:t>
            </w:r>
            <w:r w:rsidR="00E86DD3" w:rsidRPr="00E86DD3">
              <w:rPr>
                <w:sz w:val="22"/>
                <w:szCs w:val="22"/>
              </w:rPr>
              <w:t xml:space="preserve">school curriculum designed to meet the academic, cultural and social needs of individuals from the diverse backgrounds of our community.  </w:t>
            </w:r>
            <w:r w:rsidR="000D191B">
              <w:rPr>
                <w:sz w:val="22"/>
                <w:szCs w:val="22"/>
              </w:rPr>
              <w:t>In particular</w:t>
            </w:r>
            <w:r w:rsidR="00804B27">
              <w:rPr>
                <w:sz w:val="22"/>
                <w:szCs w:val="22"/>
              </w:rPr>
              <w:t>,</w:t>
            </w:r>
            <w:r w:rsidR="000D191B">
              <w:rPr>
                <w:sz w:val="22"/>
                <w:szCs w:val="22"/>
              </w:rPr>
              <w:t xml:space="preserve"> we </w:t>
            </w:r>
            <w:r w:rsidR="007B3B82">
              <w:rPr>
                <w:sz w:val="22"/>
                <w:szCs w:val="22"/>
              </w:rPr>
              <w:t>are focused on improving the challenge and rigour within our KS3 curriculum</w:t>
            </w:r>
            <w:r w:rsidR="004E579B">
              <w:rPr>
                <w:sz w:val="22"/>
                <w:szCs w:val="22"/>
              </w:rPr>
              <w:t xml:space="preserve"> to ensure that </w:t>
            </w:r>
            <w:r w:rsidR="005801FD">
              <w:rPr>
                <w:sz w:val="22"/>
                <w:szCs w:val="22"/>
              </w:rPr>
              <w:t>students have a stronger and more secure knowledge base when they enter KS4.</w:t>
            </w:r>
            <w:r w:rsidR="000D191B">
              <w:rPr>
                <w:sz w:val="22"/>
                <w:szCs w:val="22"/>
              </w:rPr>
              <w:t xml:space="preserve"> </w:t>
            </w:r>
            <w:r w:rsidR="00B059F3">
              <w:rPr>
                <w:sz w:val="22"/>
                <w:szCs w:val="22"/>
              </w:rPr>
              <w:t xml:space="preserve">Our teaching and learning model is based </w:t>
            </w:r>
            <w:r w:rsidR="00953EAD">
              <w:rPr>
                <w:sz w:val="22"/>
                <w:szCs w:val="22"/>
              </w:rPr>
              <w:t xml:space="preserve">on </w:t>
            </w:r>
            <w:r w:rsidR="00DB47F6">
              <w:rPr>
                <w:sz w:val="22"/>
                <w:szCs w:val="22"/>
              </w:rPr>
              <w:t>the most relevant and up-to-date</w:t>
            </w:r>
            <w:r w:rsidR="00D04F73">
              <w:rPr>
                <w:sz w:val="22"/>
                <w:szCs w:val="22"/>
              </w:rPr>
              <w:t xml:space="preserve"> research</w:t>
            </w:r>
            <w:r w:rsidR="00E6679A">
              <w:rPr>
                <w:sz w:val="22"/>
                <w:szCs w:val="22"/>
              </w:rPr>
              <w:t xml:space="preserve"> and we invest </w:t>
            </w:r>
            <w:r w:rsidR="009A2098">
              <w:rPr>
                <w:sz w:val="22"/>
                <w:szCs w:val="22"/>
              </w:rPr>
              <w:t xml:space="preserve">heavily in our pastoral system </w:t>
            </w:r>
            <w:r w:rsidR="001568BA">
              <w:rPr>
                <w:sz w:val="22"/>
                <w:szCs w:val="22"/>
              </w:rPr>
              <w:t>to allow us to provide the emotional care and support our students need</w:t>
            </w:r>
            <w:r w:rsidR="00CA272D">
              <w:rPr>
                <w:sz w:val="22"/>
                <w:szCs w:val="22"/>
              </w:rPr>
              <w:t>.</w:t>
            </w:r>
            <w:r w:rsidR="00192C3A">
              <w:rPr>
                <w:sz w:val="22"/>
                <w:szCs w:val="22"/>
              </w:rPr>
              <w:t xml:space="preserve"> Our spending plans </w:t>
            </w:r>
            <w:r w:rsidR="00893A94">
              <w:rPr>
                <w:sz w:val="22"/>
                <w:szCs w:val="22"/>
              </w:rPr>
              <w:t xml:space="preserve">are </w:t>
            </w:r>
            <w:r w:rsidR="001B5B91">
              <w:rPr>
                <w:sz w:val="22"/>
                <w:szCs w:val="22"/>
              </w:rPr>
              <w:t xml:space="preserve">based on evidence of what approaches and strategies </w:t>
            </w:r>
            <w:r w:rsidR="00580B25">
              <w:rPr>
                <w:sz w:val="22"/>
                <w:szCs w:val="22"/>
              </w:rPr>
              <w:t>impact positively on the wellbeing, academic progress</w:t>
            </w:r>
            <w:r w:rsidR="00E228F0">
              <w:rPr>
                <w:sz w:val="22"/>
                <w:szCs w:val="22"/>
              </w:rPr>
              <w:t xml:space="preserve"> and future outcomes of </w:t>
            </w:r>
            <w:r w:rsidR="00212371">
              <w:rPr>
                <w:sz w:val="22"/>
                <w:szCs w:val="22"/>
              </w:rPr>
              <w:t xml:space="preserve">all students whilst also particularly benefiting </w:t>
            </w:r>
            <w:r w:rsidR="00364602">
              <w:rPr>
                <w:sz w:val="22"/>
                <w:szCs w:val="22"/>
              </w:rPr>
              <w:t>disadvantaged students.</w:t>
            </w:r>
          </w:p>
          <w:p w14:paraId="775C3B24" w14:textId="2C6805B5" w:rsidR="00364602" w:rsidRDefault="00775512" w:rsidP="00E27758">
            <w:pPr>
              <w:rPr>
                <w:sz w:val="22"/>
                <w:szCs w:val="22"/>
              </w:rPr>
            </w:pPr>
            <w:r>
              <w:rPr>
                <w:sz w:val="22"/>
                <w:szCs w:val="22"/>
              </w:rPr>
              <w:t>The progress of disadvantaged students</w:t>
            </w:r>
            <w:r w:rsidR="00125197">
              <w:rPr>
                <w:sz w:val="22"/>
                <w:szCs w:val="22"/>
              </w:rPr>
              <w:t xml:space="preserve"> overall at Wreake Valley</w:t>
            </w:r>
            <w:r w:rsidR="00AE1614">
              <w:rPr>
                <w:sz w:val="22"/>
                <w:szCs w:val="22"/>
              </w:rPr>
              <w:t xml:space="preserve"> Academy is </w:t>
            </w:r>
            <w:r w:rsidR="002C7A28">
              <w:rPr>
                <w:sz w:val="22"/>
                <w:szCs w:val="22"/>
              </w:rPr>
              <w:t xml:space="preserve">not yet where we </w:t>
            </w:r>
            <w:r w:rsidR="00C81499">
              <w:rPr>
                <w:sz w:val="22"/>
                <w:szCs w:val="22"/>
              </w:rPr>
              <w:t xml:space="preserve">expect it to be.  Whilst we </w:t>
            </w:r>
            <w:r w:rsidR="00125197">
              <w:rPr>
                <w:sz w:val="22"/>
                <w:szCs w:val="22"/>
              </w:rPr>
              <w:t>have seen an improvement with some students the progress is not evident for a</w:t>
            </w:r>
            <w:r w:rsidR="00EF750C">
              <w:rPr>
                <w:sz w:val="22"/>
                <w:szCs w:val="22"/>
              </w:rPr>
              <w:t>ll disadvantaged students. Our focus over</w:t>
            </w:r>
            <w:r w:rsidR="00125197">
              <w:rPr>
                <w:sz w:val="22"/>
                <w:szCs w:val="22"/>
              </w:rPr>
              <w:t xml:space="preserve"> the next three years will be to create capacity within key teams to ensure the needs of our disadvantaged students are met and they are supported to make the progress they are capable of. </w:t>
            </w:r>
          </w:p>
          <w:p w14:paraId="2A7D54E9" w14:textId="5CC22655" w:rsidR="00205774" w:rsidRPr="00E27758" w:rsidRDefault="00205774" w:rsidP="00E27758">
            <w:pPr>
              <w:rPr>
                <w:sz w:val="22"/>
                <w:szCs w:val="22"/>
              </w:rPr>
            </w:pPr>
            <w:r>
              <w:rPr>
                <w:sz w:val="22"/>
                <w:szCs w:val="22"/>
              </w:rPr>
              <w:t xml:space="preserve">The aim of our strategy is to ensure that the </w:t>
            </w:r>
            <w:r w:rsidR="00FE1D72">
              <w:rPr>
                <w:sz w:val="22"/>
                <w:szCs w:val="22"/>
              </w:rPr>
              <w:t>progress of disadvantaged students in our school is in line with non-disadvantaged students</w:t>
            </w:r>
            <w:r w:rsidR="00070F2F">
              <w:rPr>
                <w:sz w:val="22"/>
                <w:szCs w:val="22"/>
              </w:rPr>
              <w:t xml:space="preserve">. </w:t>
            </w:r>
            <w:r w:rsidR="008558DC">
              <w:rPr>
                <w:sz w:val="22"/>
                <w:szCs w:val="22"/>
              </w:rPr>
              <w:t xml:space="preserve"> We will always use the context of our school and our analysis of the challenges students face</w:t>
            </w:r>
            <w:r w:rsidR="00DB6BD1">
              <w:rPr>
                <w:sz w:val="22"/>
                <w:szCs w:val="22"/>
              </w:rPr>
              <w:t xml:space="preserve"> to make decisions about spending</w:t>
            </w:r>
            <w:r w:rsidR="007B0B5A">
              <w:rPr>
                <w:sz w:val="22"/>
                <w:szCs w:val="22"/>
              </w:rPr>
              <w:t xml:space="preserve">.  </w:t>
            </w:r>
            <w:r w:rsidR="00EF750C">
              <w:rPr>
                <w:sz w:val="22"/>
                <w:szCs w:val="22"/>
              </w:rPr>
              <w:t>A clear strategy for</w:t>
            </w:r>
            <w:r w:rsidR="00FB4386">
              <w:rPr>
                <w:sz w:val="22"/>
                <w:szCs w:val="22"/>
              </w:rPr>
              <w:t xml:space="preserve"> spending and</w:t>
            </w:r>
            <w:r w:rsidR="00EF750C">
              <w:rPr>
                <w:sz w:val="22"/>
                <w:szCs w:val="22"/>
              </w:rPr>
              <w:t xml:space="preserve"> ensuring</w:t>
            </w:r>
            <w:r w:rsidR="00FB4386">
              <w:rPr>
                <w:sz w:val="22"/>
                <w:szCs w:val="22"/>
              </w:rPr>
              <w:t xml:space="preserve"> value for money will always be a prior</w:t>
            </w:r>
            <w:r w:rsidR="0059002B">
              <w:rPr>
                <w:sz w:val="22"/>
                <w:szCs w:val="22"/>
              </w:rPr>
              <w:t xml:space="preserve">ity and we always reference research </w:t>
            </w:r>
            <w:r w:rsidR="008C4CA0">
              <w:rPr>
                <w:sz w:val="22"/>
                <w:szCs w:val="22"/>
              </w:rPr>
              <w:t>compiled by the EEF and other bodies when looking at effectiveness and value of strategies.</w:t>
            </w:r>
            <w:r w:rsidR="00CA6F82">
              <w:rPr>
                <w:sz w:val="22"/>
                <w:szCs w:val="22"/>
              </w:rPr>
              <w:t xml:space="preserve">  </w:t>
            </w:r>
            <w:r w:rsidR="00DB6BD1">
              <w:rPr>
                <w:sz w:val="22"/>
                <w:szCs w:val="22"/>
              </w:rPr>
              <w:t xml:space="preserve"> </w:t>
            </w:r>
          </w:p>
        </w:tc>
      </w:tr>
    </w:tbl>
    <w:p w14:paraId="0C52344B" w14:textId="77777777" w:rsidR="00125197" w:rsidRDefault="00125197">
      <w:pPr>
        <w:pStyle w:val="Heading2"/>
        <w:spacing w:before="600"/>
      </w:pPr>
    </w:p>
    <w:p w14:paraId="4FBF784A" w14:textId="77777777" w:rsidR="00125197" w:rsidRDefault="00125197">
      <w:pPr>
        <w:pStyle w:val="Heading2"/>
        <w:spacing w:before="600"/>
      </w:pPr>
    </w:p>
    <w:p w14:paraId="2A7D54EB" w14:textId="157BF700"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6C2E0" w14:textId="574C8F21" w:rsidR="000371B3" w:rsidRDefault="00667954" w:rsidP="002C748A">
            <w:pPr>
              <w:pStyle w:val="TableRowCentered"/>
              <w:spacing w:after="0"/>
              <w:jc w:val="left"/>
              <w:rPr>
                <w:b/>
                <w:bCs/>
              </w:rPr>
            </w:pPr>
            <w:r>
              <w:rPr>
                <w:b/>
                <w:bCs/>
              </w:rPr>
              <w:t>In school barriers: KS3</w:t>
            </w:r>
            <w:r w:rsidR="000F5092">
              <w:rPr>
                <w:b/>
                <w:bCs/>
              </w:rPr>
              <w:t>/KS4</w:t>
            </w:r>
            <w:r>
              <w:rPr>
                <w:b/>
                <w:bCs/>
              </w:rPr>
              <w:t xml:space="preserve"> low literacy</w:t>
            </w:r>
            <w:r w:rsidR="0014398B">
              <w:rPr>
                <w:b/>
                <w:bCs/>
              </w:rPr>
              <w:t xml:space="preserve"> </w:t>
            </w:r>
            <w:r w:rsidR="008428F3">
              <w:rPr>
                <w:b/>
                <w:bCs/>
              </w:rPr>
              <w:t xml:space="preserve">and numeracy </w:t>
            </w:r>
            <w:r w:rsidR="0014398B">
              <w:rPr>
                <w:b/>
                <w:bCs/>
              </w:rPr>
              <w:t>levels on e</w:t>
            </w:r>
            <w:r w:rsidR="004D0398">
              <w:rPr>
                <w:b/>
                <w:bCs/>
              </w:rPr>
              <w:t>ntry</w:t>
            </w:r>
          </w:p>
          <w:p w14:paraId="51A3AF37" w14:textId="77777777" w:rsidR="003C0536" w:rsidRDefault="003C0536" w:rsidP="000371B3">
            <w:pPr>
              <w:pStyle w:val="TableRowCentered"/>
              <w:spacing w:after="0"/>
              <w:jc w:val="left"/>
              <w:rPr>
                <w:b/>
                <w:bCs/>
              </w:rPr>
            </w:pPr>
          </w:p>
          <w:p w14:paraId="71422BA0" w14:textId="325FA91D" w:rsidR="00910B7B" w:rsidRDefault="009D70E7" w:rsidP="00910B7B">
            <w:pPr>
              <w:pStyle w:val="TableRowCentered"/>
              <w:spacing w:after="0"/>
              <w:jc w:val="left"/>
            </w:pPr>
            <w:r>
              <w:t>Attainment in all subjects</w:t>
            </w:r>
            <w:r w:rsidR="004C1B1C">
              <w:t xml:space="preserve"> is strongly correlated with reading fluency and rapidity</w:t>
            </w:r>
            <w:r w:rsidR="00DA1EB3">
              <w:t xml:space="preserve"> and reading comprehension</w:t>
            </w:r>
            <w:r w:rsidR="00E10108">
              <w:t xml:space="preserve">.  </w:t>
            </w:r>
            <w:r w:rsidR="00164B4F">
              <w:t>The impact of poor reading is seen across</w:t>
            </w:r>
            <w:r w:rsidR="00265A06">
              <w:t xml:space="preserve"> all subjects, as independent reading is often crucial </w:t>
            </w:r>
            <w:r w:rsidR="001A57D6">
              <w:t>to gaining knowledge in the wider curriculum</w:t>
            </w:r>
            <w:r w:rsidR="00532C84">
              <w:t xml:space="preserve"> and crucial for independent learning</w:t>
            </w:r>
            <w:r w:rsidR="001A57D6">
              <w:t>.</w:t>
            </w:r>
            <w:r w:rsidR="004C1771">
              <w:t xml:space="preserve"> The recent research by GL Assessments (</w:t>
            </w:r>
            <w:r w:rsidR="002C06E1">
              <w:t>Read All About IT: Why reading is key to GCSE Success</w:t>
            </w:r>
            <w:r w:rsidR="00FD0C0B">
              <w:t>; 2020)</w:t>
            </w:r>
            <w:r w:rsidR="008D7EB5">
              <w:t xml:space="preserve"> has highlighted the link between reading age and GCSE outcomes, </w:t>
            </w:r>
            <w:r w:rsidR="0039651D">
              <w:t>revealing somewhat surprising</w:t>
            </w:r>
            <w:r w:rsidR="00443D2C">
              <w:t>ly the extent of its impact on Mathematics,</w:t>
            </w:r>
            <w:r w:rsidR="00A54053">
              <w:t xml:space="preserve"> and creative subjects.</w:t>
            </w:r>
            <w:r w:rsidR="00B01F61">
              <w:t xml:space="preserve">  To access</w:t>
            </w:r>
            <w:r w:rsidR="00690729">
              <w:t xml:space="preserve"> </w:t>
            </w:r>
            <w:r w:rsidR="00EF167B">
              <w:t>GCSE texts and exams</w:t>
            </w:r>
            <w:r w:rsidR="00F945B1">
              <w:t>, students need a reading age of 12+ years (NAEP, NCES</w:t>
            </w:r>
            <w:r w:rsidR="00E667E7">
              <w:t>)</w:t>
            </w:r>
            <w:r w:rsidR="00070425">
              <w:t xml:space="preserve">. </w:t>
            </w:r>
            <w:r w:rsidR="00910B7B">
              <w:t xml:space="preserve">The GL Assessments research </w:t>
            </w:r>
            <w:r w:rsidR="00A1067E">
              <w:t>highlights that 25% of 15</w:t>
            </w:r>
            <w:r w:rsidR="008B0D3C">
              <w:t>-</w:t>
            </w:r>
            <w:r w:rsidR="00A1067E">
              <w:t>year olds</w:t>
            </w:r>
            <w:r w:rsidR="008B0D3C">
              <w:t xml:space="preserve"> in England have a reading age of 12 years and below</w:t>
            </w:r>
            <w:r w:rsidR="00022EA4">
              <w:t>.  This figure is significantl</w:t>
            </w:r>
            <w:r w:rsidR="000911CE">
              <w:t>y lower for PP students, particularly boys.</w:t>
            </w:r>
            <w:r w:rsidR="007115F6">
              <w:t xml:space="preserve">  </w:t>
            </w:r>
            <w:r w:rsidR="00755A4B">
              <w:t xml:space="preserve">Research shows that improving reading age of students and </w:t>
            </w:r>
            <w:r w:rsidR="00945849">
              <w:t>developing habits of regular reading have a significant effect on improving outcomes</w:t>
            </w:r>
            <w:r w:rsidR="00531E51">
              <w:t xml:space="preserve"> for disadvantaged students</w:t>
            </w:r>
            <w:r w:rsidR="00591E63">
              <w:t xml:space="preserve"> (Kirsh et al: Reading for Change</w:t>
            </w:r>
            <w:r w:rsidR="00B049D7">
              <w:t>: Performance and engagement across countries: Result of Pisa 2000)</w:t>
            </w:r>
            <w:r w:rsidR="00883B6D">
              <w:t>.</w:t>
            </w:r>
            <w:r w:rsidR="00E17950">
              <w:t xml:space="preserve">  Time out of school in lockdown </w:t>
            </w:r>
            <w:r w:rsidR="00475087">
              <w:t>has adversely affected reading habits and reading ages of students in the school.</w:t>
            </w:r>
            <w:r w:rsidR="004F5F7C">
              <w:t xml:space="preserve">  Numeracy levels impact on </w:t>
            </w:r>
            <w:r w:rsidR="00AA1233">
              <w:t>a range of subjects including Maths, Science, Geography and Design.</w:t>
            </w:r>
          </w:p>
          <w:p w14:paraId="4DD33FFE" w14:textId="77777777" w:rsidR="003C0536" w:rsidRPr="00AB2E35" w:rsidRDefault="003C0536" w:rsidP="003C0536">
            <w:pPr>
              <w:pStyle w:val="TableRowCentered"/>
              <w:spacing w:after="0"/>
              <w:ind w:left="0"/>
              <w:jc w:val="left"/>
            </w:pPr>
          </w:p>
          <w:p w14:paraId="30712387" w14:textId="7BEEA1A7" w:rsidR="004D0398" w:rsidRDefault="00EF750C" w:rsidP="000371B3">
            <w:pPr>
              <w:pStyle w:val="TableRowCentered"/>
              <w:spacing w:after="0"/>
              <w:jc w:val="left"/>
            </w:pPr>
            <w:r>
              <w:rPr>
                <w:u w:val="single"/>
              </w:rPr>
              <w:t xml:space="preserve">Year 7 </w:t>
            </w:r>
            <w:r w:rsidR="006824A4">
              <w:rPr>
                <w:u w:val="single"/>
              </w:rPr>
              <w:t>2021/22</w:t>
            </w:r>
            <w:r w:rsidR="00D16826">
              <w:t xml:space="preserve"> </w:t>
            </w:r>
            <w:r w:rsidR="009665F0">
              <w:t>–</w:t>
            </w:r>
            <w:r w:rsidR="00D16826">
              <w:t xml:space="preserve"> </w:t>
            </w:r>
            <w:r w:rsidR="009665F0">
              <w:t xml:space="preserve">Due to COVID-19 there </w:t>
            </w:r>
            <w:r w:rsidR="006C3FEE">
              <w:t xml:space="preserve">is no SATs assessment data for this cohort.  </w:t>
            </w:r>
            <w:r w:rsidR="00010663">
              <w:t>Reading age testing</w:t>
            </w:r>
            <w:r w:rsidR="002C748A">
              <w:t xml:space="preserve"> and spelling age testing</w:t>
            </w:r>
            <w:r w:rsidR="00010663">
              <w:t xml:space="preserve"> </w:t>
            </w:r>
            <w:r w:rsidR="002C748A">
              <w:t xml:space="preserve">completed in </w:t>
            </w:r>
            <w:r w:rsidR="00BD3B34">
              <w:t xml:space="preserve">the </w:t>
            </w:r>
            <w:r w:rsidR="002C748A">
              <w:t>Autumn Term. Summary for current Year 7 cohort:</w:t>
            </w:r>
          </w:p>
          <w:p w14:paraId="618C682C" w14:textId="38CF6589" w:rsidR="002C748A" w:rsidRDefault="002C748A" w:rsidP="002C748A">
            <w:pPr>
              <w:pStyle w:val="TableRowCentered"/>
              <w:numPr>
                <w:ilvl w:val="0"/>
                <w:numId w:val="23"/>
              </w:numPr>
              <w:spacing w:after="0"/>
              <w:jc w:val="left"/>
            </w:pPr>
            <w:r>
              <w:t xml:space="preserve">41.5% below chronological reading age. </w:t>
            </w:r>
          </w:p>
          <w:p w14:paraId="0777013B" w14:textId="72945083" w:rsidR="002C748A" w:rsidRDefault="002C748A" w:rsidP="002C748A">
            <w:pPr>
              <w:pStyle w:val="TableRowCentered"/>
              <w:numPr>
                <w:ilvl w:val="0"/>
                <w:numId w:val="23"/>
              </w:numPr>
              <w:spacing w:after="0"/>
              <w:jc w:val="left"/>
            </w:pPr>
            <w:r>
              <w:t xml:space="preserve">13.3% have a significantly low reading score. </w:t>
            </w:r>
          </w:p>
          <w:p w14:paraId="3EE1A820" w14:textId="05EE22F4" w:rsidR="002C748A" w:rsidRDefault="002C748A" w:rsidP="002C748A">
            <w:pPr>
              <w:pStyle w:val="TableRowCentered"/>
              <w:numPr>
                <w:ilvl w:val="0"/>
                <w:numId w:val="23"/>
              </w:numPr>
              <w:spacing w:after="0"/>
              <w:jc w:val="left"/>
            </w:pPr>
            <w:r>
              <w:t xml:space="preserve">18.6% below chronological spelling age. </w:t>
            </w:r>
          </w:p>
          <w:p w14:paraId="1BBFA71C" w14:textId="40A5C72D" w:rsidR="002C748A" w:rsidRDefault="002C748A" w:rsidP="002C748A">
            <w:pPr>
              <w:pStyle w:val="TableRowCentered"/>
              <w:numPr>
                <w:ilvl w:val="0"/>
                <w:numId w:val="23"/>
              </w:numPr>
              <w:spacing w:after="0"/>
              <w:jc w:val="left"/>
            </w:pPr>
            <w:r>
              <w:t xml:space="preserve">8.2% have a significantly low spelling age. </w:t>
            </w:r>
          </w:p>
          <w:p w14:paraId="2A7E28D6" w14:textId="77777777" w:rsidR="00D4413E" w:rsidRDefault="00D4413E" w:rsidP="000371B3">
            <w:pPr>
              <w:pStyle w:val="TableRowCentered"/>
              <w:spacing w:after="0"/>
              <w:jc w:val="left"/>
            </w:pPr>
          </w:p>
          <w:p w14:paraId="2A7D54F1" w14:textId="641EB05B" w:rsidR="00370732" w:rsidRPr="00370732" w:rsidRDefault="00370732" w:rsidP="006824A4">
            <w:pPr>
              <w:pStyle w:val="TableRowCentered"/>
              <w:spacing w:after="0"/>
              <w:jc w:val="left"/>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3393D" w14:textId="77777777" w:rsidR="00E66558" w:rsidRDefault="009D71E8">
            <w:pPr>
              <w:pStyle w:val="TableRow"/>
              <w:rPr>
                <w:sz w:val="22"/>
                <w:szCs w:val="22"/>
              </w:rPr>
            </w:pPr>
            <w:r>
              <w:rPr>
                <w:sz w:val="22"/>
                <w:szCs w:val="22"/>
              </w:rPr>
              <w:t>2</w:t>
            </w:r>
          </w:p>
          <w:p w14:paraId="47B41BEC" w14:textId="77777777" w:rsidR="003C0536" w:rsidRDefault="003C0536">
            <w:pPr>
              <w:pStyle w:val="TableRow"/>
              <w:rPr>
                <w:sz w:val="22"/>
                <w:szCs w:val="22"/>
              </w:rPr>
            </w:pPr>
          </w:p>
          <w:p w14:paraId="0C48D12A" w14:textId="77777777" w:rsidR="003C0536" w:rsidRDefault="003C0536">
            <w:pPr>
              <w:pStyle w:val="TableRow"/>
              <w:rPr>
                <w:sz w:val="22"/>
                <w:szCs w:val="22"/>
              </w:rPr>
            </w:pPr>
          </w:p>
          <w:p w14:paraId="1B58C4A8" w14:textId="77777777" w:rsidR="003C0536" w:rsidRDefault="003C0536">
            <w:pPr>
              <w:pStyle w:val="TableRow"/>
              <w:rPr>
                <w:sz w:val="22"/>
                <w:szCs w:val="22"/>
              </w:rPr>
            </w:pPr>
          </w:p>
          <w:p w14:paraId="59179C64" w14:textId="77777777" w:rsidR="003C0536" w:rsidRDefault="003C0536">
            <w:pPr>
              <w:pStyle w:val="TableRow"/>
              <w:rPr>
                <w:sz w:val="22"/>
                <w:szCs w:val="22"/>
              </w:rPr>
            </w:pPr>
          </w:p>
          <w:p w14:paraId="5DD16476" w14:textId="77777777" w:rsidR="003C0536" w:rsidRDefault="003C0536">
            <w:pPr>
              <w:pStyle w:val="TableRow"/>
              <w:rPr>
                <w:sz w:val="22"/>
                <w:szCs w:val="22"/>
              </w:rPr>
            </w:pPr>
          </w:p>
          <w:p w14:paraId="5BC7451C" w14:textId="77777777" w:rsidR="003C0536" w:rsidRDefault="003C0536">
            <w:pPr>
              <w:pStyle w:val="TableRow"/>
              <w:rPr>
                <w:sz w:val="22"/>
                <w:szCs w:val="22"/>
              </w:rPr>
            </w:pPr>
          </w:p>
          <w:p w14:paraId="24FBD942" w14:textId="77777777" w:rsidR="003C0536" w:rsidRDefault="003C0536">
            <w:pPr>
              <w:pStyle w:val="TableRow"/>
              <w:rPr>
                <w:sz w:val="22"/>
                <w:szCs w:val="22"/>
              </w:rPr>
            </w:pPr>
          </w:p>
          <w:p w14:paraId="2ED756FC" w14:textId="77777777" w:rsidR="003C0536" w:rsidRDefault="003C0536">
            <w:pPr>
              <w:pStyle w:val="TableRow"/>
              <w:rPr>
                <w:sz w:val="22"/>
                <w:szCs w:val="22"/>
              </w:rPr>
            </w:pPr>
          </w:p>
          <w:p w14:paraId="67B9E089" w14:textId="77777777" w:rsidR="003C0536" w:rsidRDefault="003C0536">
            <w:pPr>
              <w:pStyle w:val="TableRow"/>
              <w:rPr>
                <w:sz w:val="22"/>
                <w:szCs w:val="22"/>
              </w:rPr>
            </w:pPr>
          </w:p>
          <w:p w14:paraId="3A8A5AD7" w14:textId="77777777" w:rsidR="003C0536" w:rsidRDefault="003C0536">
            <w:pPr>
              <w:pStyle w:val="TableRow"/>
              <w:rPr>
                <w:sz w:val="22"/>
                <w:szCs w:val="22"/>
              </w:rPr>
            </w:pPr>
          </w:p>
          <w:p w14:paraId="689115F8" w14:textId="77777777" w:rsidR="003C0536" w:rsidRDefault="003C0536">
            <w:pPr>
              <w:pStyle w:val="TableRow"/>
              <w:rPr>
                <w:sz w:val="22"/>
                <w:szCs w:val="22"/>
              </w:rPr>
            </w:pPr>
          </w:p>
          <w:p w14:paraId="4C4EDE71" w14:textId="77777777" w:rsidR="003C0536" w:rsidRDefault="003C0536">
            <w:pPr>
              <w:pStyle w:val="TableRow"/>
              <w:rPr>
                <w:sz w:val="22"/>
                <w:szCs w:val="22"/>
              </w:rPr>
            </w:pPr>
          </w:p>
          <w:p w14:paraId="268E71FC" w14:textId="77777777" w:rsidR="003C0536" w:rsidRDefault="003C0536">
            <w:pPr>
              <w:pStyle w:val="TableRow"/>
              <w:rPr>
                <w:sz w:val="22"/>
                <w:szCs w:val="22"/>
              </w:rPr>
            </w:pPr>
          </w:p>
          <w:p w14:paraId="3B86C6DD" w14:textId="77777777" w:rsidR="003C0536" w:rsidRDefault="003C0536">
            <w:pPr>
              <w:pStyle w:val="TableRow"/>
              <w:rPr>
                <w:sz w:val="22"/>
                <w:szCs w:val="22"/>
              </w:rPr>
            </w:pPr>
          </w:p>
          <w:p w14:paraId="461B19B5" w14:textId="77777777" w:rsidR="003C0536" w:rsidRDefault="003C0536">
            <w:pPr>
              <w:pStyle w:val="TableRow"/>
              <w:rPr>
                <w:sz w:val="22"/>
                <w:szCs w:val="22"/>
              </w:rPr>
            </w:pPr>
          </w:p>
          <w:p w14:paraId="1D8855CE" w14:textId="77777777" w:rsidR="003C0536" w:rsidRDefault="003C0536">
            <w:pPr>
              <w:pStyle w:val="TableRow"/>
              <w:rPr>
                <w:sz w:val="22"/>
                <w:szCs w:val="22"/>
              </w:rPr>
            </w:pPr>
          </w:p>
          <w:p w14:paraId="343F0BE8" w14:textId="77777777" w:rsidR="003C0536" w:rsidRDefault="003C0536">
            <w:pPr>
              <w:pStyle w:val="TableRow"/>
              <w:rPr>
                <w:sz w:val="22"/>
                <w:szCs w:val="22"/>
              </w:rPr>
            </w:pPr>
          </w:p>
          <w:p w14:paraId="516DCB92" w14:textId="77777777" w:rsidR="003C0536" w:rsidRDefault="003C0536">
            <w:pPr>
              <w:pStyle w:val="TableRow"/>
              <w:rPr>
                <w:sz w:val="22"/>
                <w:szCs w:val="22"/>
              </w:rPr>
            </w:pPr>
          </w:p>
          <w:p w14:paraId="154152F6" w14:textId="77777777" w:rsidR="003C0536" w:rsidRDefault="003C0536">
            <w:pPr>
              <w:pStyle w:val="TableRow"/>
              <w:rPr>
                <w:sz w:val="22"/>
                <w:szCs w:val="22"/>
              </w:rPr>
            </w:pPr>
          </w:p>
          <w:p w14:paraId="6ECC68DD" w14:textId="77777777" w:rsidR="003C0536" w:rsidRDefault="003C0536">
            <w:pPr>
              <w:pStyle w:val="TableRow"/>
              <w:rPr>
                <w:sz w:val="22"/>
                <w:szCs w:val="22"/>
              </w:rPr>
            </w:pPr>
          </w:p>
          <w:p w14:paraId="50277759" w14:textId="77777777" w:rsidR="003C0536" w:rsidRDefault="003C0536">
            <w:pPr>
              <w:pStyle w:val="TableRow"/>
              <w:rPr>
                <w:sz w:val="22"/>
                <w:szCs w:val="22"/>
              </w:rPr>
            </w:pPr>
          </w:p>
          <w:p w14:paraId="34EF81BB" w14:textId="77777777" w:rsidR="003C0536" w:rsidRDefault="003C0536">
            <w:pPr>
              <w:pStyle w:val="TableRow"/>
              <w:rPr>
                <w:sz w:val="22"/>
                <w:szCs w:val="22"/>
              </w:rPr>
            </w:pPr>
          </w:p>
          <w:p w14:paraId="296A007E" w14:textId="77777777" w:rsidR="003C0536" w:rsidRDefault="003C0536">
            <w:pPr>
              <w:pStyle w:val="TableRow"/>
              <w:rPr>
                <w:sz w:val="22"/>
                <w:szCs w:val="22"/>
              </w:rPr>
            </w:pPr>
          </w:p>
          <w:p w14:paraId="7E838714" w14:textId="77777777" w:rsidR="003C0536" w:rsidRDefault="003C0536">
            <w:pPr>
              <w:pStyle w:val="TableRow"/>
              <w:rPr>
                <w:sz w:val="22"/>
                <w:szCs w:val="22"/>
              </w:rPr>
            </w:pPr>
          </w:p>
          <w:p w14:paraId="2A7D54F3" w14:textId="356BAAC8" w:rsidR="000E4076" w:rsidRDefault="000E4076">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7694D" w14:textId="145E66B2" w:rsidR="00186D16" w:rsidRDefault="00120796" w:rsidP="00186D16">
            <w:pPr>
              <w:pStyle w:val="TableRowCentered"/>
              <w:jc w:val="left"/>
              <w:rPr>
                <w:b/>
                <w:bCs/>
                <w:sz w:val="22"/>
                <w:szCs w:val="22"/>
              </w:rPr>
            </w:pPr>
            <w:r>
              <w:rPr>
                <w:b/>
                <w:bCs/>
                <w:sz w:val="22"/>
                <w:szCs w:val="22"/>
              </w:rPr>
              <w:lastRenderedPageBreak/>
              <w:t xml:space="preserve">In </w:t>
            </w:r>
            <w:r w:rsidR="00BA6BC5">
              <w:rPr>
                <w:b/>
                <w:bCs/>
                <w:sz w:val="22"/>
                <w:szCs w:val="22"/>
              </w:rPr>
              <w:t>school barriers</w:t>
            </w:r>
            <w:r w:rsidR="00B22A8B">
              <w:rPr>
                <w:b/>
                <w:bCs/>
                <w:sz w:val="22"/>
                <w:szCs w:val="22"/>
              </w:rPr>
              <w:t>:</w:t>
            </w:r>
            <w:r w:rsidR="00BA6BC5">
              <w:rPr>
                <w:b/>
                <w:bCs/>
                <w:sz w:val="22"/>
                <w:szCs w:val="22"/>
              </w:rPr>
              <w:t xml:space="preserve"> </w:t>
            </w:r>
            <w:r w:rsidR="00B22A8B">
              <w:rPr>
                <w:b/>
                <w:bCs/>
                <w:sz w:val="22"/>
                <w:szCs w:val="22"/>
              </w:rPr>
              <w:t>A</w:t>
            </w:r>
            <w:r w:rsidR="00BA6BC5">
              <w:rPr>
                <w:b/>
                <w:bCs/>
                <w:sz w:val="22"/>
                <w:szCs w:val="22"/>
              </w:rPr>
              <w:t>ttendanc</w:t>
            </w:r>
            <w:r w:rsidR="00186D16">
              <w:rPr>
                <w:b/>
                <w:bCs/>
                <w:sz w:val="22"/>
                <w:szCs w:val="22"/>
              </w:rPr>
              <w:t>e</w:t>
            </w:r>
          </w:p>
          <w:p w14:paraId="04966A06" w14:textId="0F85C499" w:rsidR="00186D16" w:rsidRDefault="00186D16" w:rsidP="00186D16">
            <w:pPr>
              <w:pStyle w:val="TableRowCentered"/>
              <w:jc w:val="left"/>
              <w:rPr>
                <w:b/>
                <w:bCs/>
                <w:sz w:val="22"/>
                <w:szCs w:val="22"/>
              </w:rPr>
            </w:pPr>
          </w:p>
          <w:p w14:paraId="19D3DF7A" w14:textId="77777777" w:rsidR="003C0536" w:rsidRDefault="003C0536" w:rsidP="00186D16">
            <w:pPr>
              <w:pStyle w:val="TableRowCentered"/>
              <w:jc w:val="left"/>
              <w:rPr>
                <w:b/>
                <w:bCs/>
                <w:sz w:val="22"/>
                <w:szCs w:val="22"/>
              </w:rPr>
            </w:pPr>
          </w:p>
          <w:p w14:paraId="3EC45908" w14:textId="576BCF30" w:rsidR="003D33C6" w:rsidRPr="003D33C6" w:rsidRDefault="003D33C6" w:rsidP="00186D16">
            <w:pPr>
              <w:pStyle w:val="TableRowCentered"/>
              <w:jc w:val="left"/>
              <w:rPr>
                <w:sz w:val="22"/>
                <w:szCs w:val="22"/>
              </w:rPr>
            </w:pPr>
            <w:r>
              <w:rPr>
                <w:sz w:val="22"/>
                <w:szCs w:val="22"/>
              </w:rPr>
              <w:t>Regular attend</w:t>
            </w:r>
            <w:r w:rsidR="004907D3">
              <w:rPr>
                <w:sz w:val="22"/>
                <w:szCs w:val="22"/>
              </w:rPr>
              <w:t xml:space="preserve">ance in lessons to ensure continuity of learning </w:t>
            </w:r>
            <w:r w:rsidR="00DD585D">
              <w:rPr>
                <w:sz w:val="22"/>
                <w:szCs w:val="22"/>
              </w:rPr>
              <w:t xml:space="preserve">and </w:t>
            </w:r>
            <w:r w:rsidR="000C7F73">
              <w:rPr>
                <w:sz w:val="22"/>
                <w:szCs w:val="22"/>
              </w:rPr>
              <w:t xml:space="preserve">cumulative </w:t>
            </w:r>
            <w:r w:rsidR="008C55C0">
              <w:rPr>
                <w:sz w:val="22"/>
                <w:szCs w:val="22"/>
              </w:rPr>
              <w:t>memory of knowledge are vital to success</w:t>
            </w:r>
            <w:r w:rsidR="00EF411E">
              <w:rPr>
                <w:sz w:val="22"/>
                <w:szCs w:val="22"/>
              </w:rPr>
              <w:t>ful outcomes</w:t>
            </w:r>
            <w:r w:rsidR="008C55C0">
              <w:rPr>
                <w:sz w:val="22"/>
                <w:szCs w:val="22"/>
              </w:rPr>
              <w:t>.  Students with poor or erratic attendance patt</w:t>
            </w:r>
            <w:r w:rsidR="004F0C7A">
              <w:rPr>
                <w:sz w:val="22"/>
                <w:szCs w:val="22"/>
              </w:rPr>
              <w:t>erns</w:t>
            </w:r>
            <w:r w:rsidR="00EF411E">
              <w:rPr>
                <w:sz w:val="22"/>
                <w:szCs w:val="22"/>
              </w:rPr>
              <w:t xml:space="preserve"> </w:t>
            </w:r>
            <w:r w:rsidR="000465F3">
              <w:rPr>
                <w:sz w:val="22"/>
                <w:szCs w:val="22"/>
              </w:rPr>
              <w:t>miss out on regular retrieval practice</w:t>
            </w:r>
            <w:r w:rsidR="00F74C1E">
              <w:rPr>
                <w:sz w:val="22"/>
                <w:szCs w:val="22"/>
              </w:rPr>
              <w:t xml:space="preserve"> and feedback, </w:t>
            </w:r>
            <w:r w:rsidR="009F7162">
              <w:rPr>
                <w:sz w:val="22"/>
                <w:szCs w:val="22"/>
              </w:rPr>
              <w:t xml:space="preserve">development and reinforcement of using cognitive </w:t>
            </w:r>
            <w:r w:rsidR="00A20C56">
              <w:rPr>
                <w:sz w:val="22"/>
                <w:szCs w:val="22"/>
              </w:rPr>
              <w:t>strategies and development of metacognitive strategies</w:t>
            </w:r>
            <w:r w:rsidR="00353321">
              <w:rPr>
                <w:sz w:val="22"/>
                <w:szCs w:val="22"/>
              </w:rPr>
              <w:t xml:space="preserve">.  This leads to deficits </w:t>
            </w:r>
            <w:r w:rsidR="00E20376">
              <w:rPr>
                <w:sz w:val="22"/>
                <w:szCs w:val="22"/>
              </w:rPr>
              <w:t xml:space="preserve">in knowledge, poorer self-regulation and a lower </w:t>
            </w:r>
            <w:r w:rsidR="008B075B">
              <w:rPr>
                <w:sz w:val="22"/>
                <w:szCs w:val="22"/>
              </w:rPr>
              <w:t>self-efficacy which impacts on motivation.</w:t>
            </w:r>
          </w:p>
          <w:p w14:paraId="6DAAFE9B" w14:textId="0B61D554" w:rsidR="00536DA7" w:rsidRDefault="00186D16" w:rsidP="00473A0B">
            <w:pPr>
              <w:pStyle w:val="TableRowCentered"/>
              <w:jc w:val="left"/>
              <w:rPr>
                <w:sz w:val="22"/>
                <w:szCs w:val="22"/>
              </w:rPr>
            </w:pPr>
            <w:r>
              <w:rPr>
                <w:sz w:val="22"/>
                <w:szCs w:val="22"/>
              </w:rPr>
              <w:t xml:space="preserve">National statistics show that </w:t>
            </w:r>
            <w:r w:rsidR="00BD0C92">
              <w:rPr>
                <w:sz w:val="22"/>
                <w:szCs w:val="22"/>
              </w:rPr>
              <w:t xml:space="preserve">average </w:t>
            </w:r>
            <w:r w:rsidR="004B1D19">
              <w:rPr>
                <w:sz w:val="22"/>
                <w:szCs w:val="22"/>
              </w:rPr>
              <w:t>attendance for disadvantaged students was 91</w:t>
            </w:r>
            <w:r w:rsidR="001E5BD9">
              <w:rPr>
                <w:sz w:val="22"/>
                <w:szCs w:val="22"/>
              </w:rPr>
              <w:t>.6%</w:t>
            </w:r>
            <w:r w:rsidR="0017064B">
              <w:rPr>
                <w:sz w:val="22"/>
                <w:szCs w:val="22"/>
              </w:rPr>
              <w:t xml:space="preserve"> in the 2020/21 academic year</w:t>
            </w:r>
            <w:r w:rsidR="001E5BD9">
              <w:rPr>
                <w:sz w:val="22"/>
                <w:szCs w:val="22"/>
              </w:rPr>
              <w:t xml:space="preserve"> (Autumn 2020 and Spring 2021)</w:t>
            </w:r>
            <w:r w:rsidR="007346A6">
              <w:rPr>
                <w:sz w:val="22"/>
                <w:szCs w:val="22"/>
              </w:rPr>
              <w:t xml:space="preserve">.  The </w:t>
            </w:r>
            <w:r w:rsidR="00BD0C92">
              <w:rPr>
                <w:sz w:val="22"/>
                <w:szCs w:val="22"/>
              </w:rPr>
              <w:t xml:space="preserve">average </w:t>
            </w:r>
            <w:r w:rsidR="007346A6">
              <w:rPr>
                <w:sz w:val="22"/>
                <w:szCs w:val="22"/>
              </w:rPr>
              <w:t xml:space="preserve">attendance </w:t>
            </w:r>
            <w:r w:rsidR="007C6ACE">
              <w:rPr>
                <w:sz w:val="22"/>
                <w:szCs w:val="22"/>
              </w:rPr>
              <w:t xml:space="preserve">for the disadvantaged cohort </w:t>
            </w:r>
            <w:r w:rsidR="00426BB9">
              <w:rPr>
                <w:sz w:val="22"/>
                <w:szCs w:val="22"/>
              </w:rPr>
              <w:t>at Wreake was slightly higher</w:t>
            </w:r>
            <w:r w:rsidR="007346A6">
              <w:rPr>
                <w:sz w:val="22"/>
                <w:szCs w:val="22"/>
              </w:rPr>
              <w:t xml:space="preserve"> th</w:t>
            </w:r>
            <w:r w:rsidR="00CF61B0">
              <w:rPr>
                <w:sz w:val="22"/>
                <w:szCs w:val="22"/>
              </w:rPr>
              <w:t>an this at 9</w:t>
            </w:r>
            <w:r w:rsidR="00426BB9">
              <w:rPr>
                <w:sz w:val="22"/>
                <w:szCs w:val="22"/>
              </w:rPr>
              <w:t>2.7</w:t>
            </w:r>
            <w:r w:rsidR="00CF61B0">
              <w:rPr>
                <w:sz w:val="22"/>
                <w:szCs w:val="22"/>
              </w:rPr>
              <w:t>%</w:t>
            </w:r>
            <w:r w:rsidR="00317D4F">
              <w:rPr>
                <w:sz w:val="22"/>
                <w:szCs w:val="22"/>
              </w:rPr>
              <w:t xml:space="preserve">.  For the same period the </w:t>
            </w:r>
            <w:r w:rsidR="00BD0C92">
              <w:rPr>
                <w:sz w:val="22"/>
                <w:szCs w:val="22"/>
              </w:rPr>
              <w:t xml:space="preserve">average </w:t>
            </w:r>
            <w:r w:rsidR="00317D4F">
              <w:rPr>
                <w:sz w:val="22"/>
                <w:szCs w:val="22"/>
              </w:rPr>
              <w:t xml:space="preserve">attendance of </w:t>
            </w:r>
            <w:r w:rsidR="00BD0C92">
              <w:rPr>
                <w:sz w:val="22"/>
                <w:szCs w:val="22"/>
              </w:rPr>
              <w:t xml:space="preserve">the </w:t>
            </w:r>
            <w:r w:rsidR="00317D4F">
              <w:rPr>
                <w:sz w:val="22"/>
                <w:szCs w:val="22"/>
              </w:rPr>
              <w:t>non-disa</w:t>
            </w:r>
            <w:r w:rsidR="00BD0C92">
              <w:rPr>
                <w:sz w:val="22"/>
                <w:szCs w:val="22"/>
              </w:rPr>
              <w:t>d</w:t>
            </w:r>
            <w:r w:rsidR="00317D4F">
              <w:rPr>
                <w:sz w:val="22"/>
                <w:szCs w:val="22"/>
              </w:rPr>
              <w:t>vantaged</w:t>
            </w:r>
            <w:r w:rsidR="001709AF">
              <w:rPr>
                <w:sz w:val="22"/>
                <w:szCs w:val="22"/>
              </w:rPr>
              <w:t xml:space="preserve"> cohort was </w:t>
            </w:r>
            <w:r w:rsidR="00426BB9">
              <w:rPr>
                <w:sz w:val="22"/>
                <w:szCs w:val="22"/>
              </w:rPr>
              <w:t>95.2%</w:t>
            </w:r>
          </w:p>
          <w:p w14:paraId="656DC87E" w14:textId="70310024" w:rsidR="00473A0B" w:rsidRDefault="00473A0B" w:rsidP="00473A0B">
            <w:pPr>
              <w:pStyle w:val="TableRowCentered"/>
              <w:jc w:val="left"/>
              <w:rPr>
                <w:sz w:val="22"/>
                <w:szCs w:val="22"/>
              </w:rPr>
            </w:pPr>
          </w:p>
          <w:p w14:paraId="22DF6775" w14:textId="62A1BBB0" w:rsidR="003C0536" w:rsidRDefault="003C0536" w:rsidP="00473A0B">
            <w:pPr>
              <w:pStyle w:val="TableRowCentered"/>
              <w:jc w:val="left"/>
              <w:rPr>
                <w:sz w:val="22"/>
                <w:szCs w:val="22"/>
              </w:rPr>
            </w:pPr>
          </w:p>
          <w:tbl>
            <w:tblPr>
              <w:tblW w:w="6900" w:type="dxa"/>
              <w:tblLook w:val="04A0" w:firstRow="1" w:lastRow="0" w:firstColumn="1" w:lastColumn="0" w:noHBand="0" w:noVBand="1"/>
            </w:tblPr>
            <w:tblGrid>
              <w:gridCol w:w="615"/>
              <w:gridCol w:w="1953"/>
              <w:gridCol w:w="2487"/>
              <w:gridCol w:w="1920"/>
            </w:tblGrid>
            <w:tr w:rsidR="002C748A" w:rsidRPr="002C748A" w14:paraId="06A4D32B" w14:textId="77777777" w:rsidTr="002C748A">
              <w:trPr>
                <w:trHeight w:val="375"/>
              </w:trPr>
              <w:tc>
                <w:tcPr>
                  <w:tcW w:w="4980" w:type="dxa"/>
                  <w:gridSpan w:val="3"/>
                  <w:tcBorders>
                    <w:top w:val="nil"/>
                    <w:left w:val="nil"/>
                    <w:bottom w:val="nil"/>
                    <w:right w:val="nil"/>
                  </w:tcBorders>
                  <w:shd w:val="clear" w:color="auto" w:fill="auto"/>
                  <w:noWrap/>
                  <w:vAlign w:val="bottom"/>
                  <w:hideMark/>
                </w:tcPr>
                <w:p w14:paraId="3C6ACBD5" w14:textId="77777777" w:rsidR="002C748A" w:rsidRDefault="002C748A" w:rsidP="002C748A">
                  <w:pPr>
                    <w:suppressAutoHyphens w:val="0"/>
                    <w:autoSpaceDN/>
                    <w:spacing w:after="0" w:line="240" w:lineRule="auto"/>
                    <w:rPr>
                      <w:rFonts w:ascii="Calibri" w:hAnsi="Calibri"/>
                      <w:b/>
                      <w:bCs/>
                      <w:color w:val="000000"/>
                      <w:sz w:val="28"/>
                      <w:szCs w:val="28"/>
                    </w:rPr>
                  </w:pPr>
                  <w:r w:rsidRPr="002C748A">
                    <w:rPr>
                      <w:rFonts w:ascii="Calibri" w:hAnsi="Calibri"/>
                      <w:b/>
                      <w:bCs/>
                      <w:color w:val="000000"/>
                      <w:sz w:val="28"/>
                      <w:szCs w:val="28"/>
                    </w:rPr>
                    <w:t xml:space="preserve">2021/2022 Autumn Term Attendance </w:t>
                  </w:r>
                </w:p>
                <w:p w14:paraId="52854504" w14:textId="77777777" w:rsidR="00426BB9" w:rsidRDefault="00426BB9" w:rsidP="002C748A">
                  <w:pPr>
                    <w:suppressAutoHyphens w:val="0"/>
                    <w:autoSpaceDN/>
                    <w:spacing w:after="0" w:line="240" w:lineRule="auto"/>
                    <w:rPr>
                      <w:rFonts w:cs="Arial"/>
                      <w:bCs/>
                      <w:color w:val="000000"/>
                      <w:sz w:val="22"/>
                      <w:szCs w:val="28"/>
                    </w:rPr>
                  </w:pPr>
                  <w:r w:rsidRPr="00426BB9">
                    <w:rPr>
                      <w:rFonts w:cs="Arial"/>
                      <w:bCs/>
                      <w:color w:val="000000"/>
                      <w:sz w:val="22"/>
                      <w:szCs w:val="28"/>
                    </w:rPr>
                    <w:t>Overall PP attendance: 88.3%</w:t>
                  </w:r>
                </w:p>
                <w:p w14:paraId="365DFEE3" w14:textId="259B2B13" w:rsidR="00426BB9" w:rsidRPr="002C748A" w:rsidRDefault="00426BB9" w:rsidP="002C748A">
                  <w:pPr>
                    <w:suppressAutoHyphens w:val="0"/>
                    <w:autoSpaceDN/>
                    <w:spacing w:after="0" w:line="240" w:lineRule="auto"/>
                    <w:rPr>
                      <w:rFonts w:ascii="Calibri" w:hAnsi="Calibri"/>
                      <w:bCs/>
                      <w:color w:val="000000"/>
                      <w:sz w:val="28"/>
                      <w:szCs w:val="28"/>
                    </w:rPr>
                  </w:pPr>
                  <w:r>
                    <w:rPr>
                      <w:rFonts w:cs="Arial"/>
                      <w:bCs/>
                      <w:color w:val="000000"/>
                      <w:sz w:val="22"/>
                      <w:szCs w:val="28"/>
                    </w:rPr>
                    <w:t>Overall NPP attendance: 94.1%</w:t>
                  </w:r>
                </w:p>
              </w:tc>
              <w:tc>
                <w:tcPr>
                  <w:tcW w:w="1920" w:type="dxa"/>
                  <w:tcBorders>
                    <w:top w:val="nil"/>
                    <w:left w:val="nil"/>
                    <w:bottom w:val="nil"/>
                    <w:right w:val="nil"/>
                  </w:tcBorders>
                  <w:shd w:val="clear" w:color="auto" w:fill="auto"/>
                  <w:noWrap/>
                  <w:vAlign w:val="bottom"/>
                  <w:hideMark/>
                </w:tcPr>
                <w:p w14:paraId="4F0825F4" w14:textId="77777777" w:rsidR="002C748A" w:rsidRPr="002C748A" w:rsidRDefault="002C748A" w:rsidP="002C748A">
                  <w:pPr>
                    <w:suppressAutoHyphens w:val="0"/>
                    <w:autoSpaceDN/>
                    <w:spacing w:after="0" w:line="240" w:lineRule="auto"/>
                    <w:rPr>
                      <w:rFonts w:ascii="Calibri" w:hAnsi="Calibri"/>
                      <w:b/>
                      <w:bCs/>
                      <w:color w:val="000000"/>
                      <w:sz w:val="28"/>
                      <w:szCs w:val="28"/>
                    </w:rPr>
                  </w:pPr>
                </w:p>
              </w:tc>
            </w:tr>
            <w:tr w:rsidR="002C748A" w:rsidRPr="002C748A" w14:paraId="75F94B30" w14:textId="77777777" w:rsidTr="002C748A">
              <w:trPr>
                <w:trHeight w:val="300"/>
              </w:trPr>
              <w:tc>
                <w:tcPr>
                  <w:tcW w:w="540" w:type="dxa"/>
                  <w:tcBorders>
                    <w:top w:val="nil"/>
                    <w:left w:val="nil"/>
                    <w:bottom w:val="nil"/>
                    <w:right w:val="nil"/>
                  </w:tcBorders>
                  <w:shd w:val="clear" w:color="auto" w:fill="auto"/>
                  <w:noWrap/>
                  <w:vAlign w:val="bottom"/>
                  <w:hideMark/>
                </w:tcPr>
                <w:p w14:paraId="7C45BDB5" w14:textId="77777777" w:rsidR="002C748A" w:rsidRPr="002C748A" w:rsidRDefault="002C748A" w:rsidP="002C748A">
                  <w:pPr>
                    <w:suppressAutoHyphens w:val="0"/>
                    <w:autoSpaceDN/>
                    <w:spacing w:after="0" w:line="240" w:lineRule="auto"/>
                    <w:rPr>
                      <w:rFonts w:ascii="Times New Roman" w:hAnsi="Times New Roman"/>
                      <w:color w:val="auto"/>
                      <w:sz w:val="20"/>
                      <w:szCs w:val="20"/>
                    </w:rPr>
                  </w:pPr>
                </w:p>
              </w:tc>
              <w:tc>
                <w:tcPr>
                  <w:tcW w:w="1953" w:type="dxa"/>
                  <w:tcBorders>
                    <w:top w:val="nil"/>
                    <w:left w:val="nil"/>
                    <w:bottom w:val="nil"/>
                    <w:right w:val="nil"/>
                  </w:tcBorders>
                  <w:shd w:val="clear" w:color="auto" w:fill="auto"/>
                  <w:noWrap/>
                  <w:vAlign w:val="bottom"/>
                  <w:hideMark/>
                </w:tcPr>
                <w:p w14:paraId="1A8BC596" w14:textId="77777777" w:rsidR="002C748A" w:rsidRPr="002C748A" w:rsidRDefault="002C748A" w:rsidP="002C748A">
                  <w:pPr>
                    <w:suppressAutoHyphens w:val="0"/>
                    <w:autoSpaceDN/>
                    <w:spacing w:after="0" w:line="240" w:lineRule="auto"/>
                    <w:rPr>
                      <w:rFonts w:ascii="Times New Roman" w:hAnsi="Times New Roman"/>
                      <w:color w:val="auto"/>
                      <w:sz w:val="20"/>
                      <w:szCs w:val="20"/>
                    </w:rPr>
                  </w:pPr>
                </w:p>
              </w:tc>
              <w:tc>
                <w:tcPr>
                  <w:tcW w:w="2487" w:type="dxa"/>
                  <w:tcBorders>
                    <w:top w:val="nil"/>
                    <w:left w:val="nil"/>
                    <w:bottom w:val="nil"/>
                    <w:right w:val="nil"/>
                  </w:tcBorders>
                  <w:shd w:val="clear" w:color="auto" w:fill="auto"/>
                  <w:noWrap/>
                  <w:vAlign w:val="bottom"/>
                  <w:hideMark/>
                </w:tcPr>
                <w:p w14:paraId="7F27D6A4" w14:textId="77777777" w:rsidR="002C748A" w:rsidRPr="002C748A" w:rsidRDefault="002C748A" w:rsidP="002C748A">
                  <w:pPr>
                    <w:suppressAutoHyphens w:val="0"/>
                    <w:autoSpaceDN/>
                    <w:spacing w:after="0" w:line="240" w:lineRule="auto"/>
                    <w:rPr>
                      <w:rFonts w:ascii="Times New Roman" w:hAnsi="Times New Roman"/>
                      <w:color w:val="auto"/>
                      <w:sz w:val="20"/>
                      <w:szCs w:val="20"/>
                    </w:rPr>
                  </w:pPr>
                </w:p>
              </w:tc>
              <w:tc>
                <w:tcPr>
                  <w:tcW w:w="1920" w:type="dxa"/>
                  <w:tcBorders>
                    <w:top w:val="nil"/>
                    <w:left w:val="nil"/>
                    <w:bottom w:val="nil"/>
                    <w:right w:val="nil"/>
                  </w:tcBorders>
                  <w:shd w:val="clear" w:color="auto" w:fill="auto"/>
                  <w:noWrap/>
                  <w:vAlign w:val="bottom"/>
                  <w:hideMark/>
                </w:tcPr>
                <w:p w14:paraId="366258E6" w14:textId="77777777" w:rsidR="002C748A" w:rsidRPr="002C748A" w:rsidRDefault="002C748A" w:rsidP="002C748A">
                  <w:pPr>
                    <w:suppressAutoHyphens w:val="0"/>
                    <w:autoSpaceDN/>
                    <w:spacing w:after="0" w:line="240" w:lineRule="auto"/>
                    <w:rPr>
                      <w:rFonts w:ascii="Times New Roman" w:hAnsi="Times New Roman"/>
                      <w:color w:val="auto"/>
                      <w:sz w:val="20"/>
                      <w:szCs w:val="20"/>
                    </w:rPr>
                  </w:pPr>
                </w:p>
              </w:tc>
            </w:tr>
            <w:tr w:rsidR="002C748A" w:rsidRPr="002C748A" w14:paraId="6D2663B5" w14:textId="77777777" w:rsidTr="002C748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67642" w14:textId="77777777" w:rsidR="002C748A" w:rsidRPr="002C748A" w:rsidRDefault="002C748A" w:rsidP="002C748A">
                  <w:pPr>
                    <w:suppressAutoHyphens w:val="0"/>
                    <w:autoSpaceDN/>
                    <w:spacing w:after="0" w:line="240" w:lineRule="auto"/>
                    <w:jc w:val="center"/>
                    <w:rPr>
                      <w:rFonts w:ascii="Calibri" w:hAnsi="Calibri"/>
                      <w:color w:val="000000"/>
                      <w:sz w:val="22"/>
                      <w:szCs w:val="22"/>
                    </w:rPr>
                  </w:pPr>
                  <w:r w:rsidRPr="002C748A">
                    <w:rPr>
                      <w:rFonts w:ascii="Calibri" w:hAnsi="Calibri"/>
                      <w:color w:val="000000"/>
                      <w:sz w:val="22"/>
                      <w:szCs w:val="22"/>
                    </w:rPr>
                    <w:t xml:space="preserve">Year </w:t>
                  </w:r>
                </w:p>
              </w:tc>
              <w:tc>
                <w:tcPr>
                  <w:tcW w:w="1953" w:type="dxa"/>
                  <w:tcBorders>
                    <w:top w:val="single" w:sz="4" w:space="0" w:color="auto"/>
                    <w:left w:val="nil"/>
                    <w:bottom w:val="single" w:sz="4" w:space="0" w:color="auto"/>
                    <w:right w:val="single" w:sz="4" w:space="0" w:color="auto"/>
                  </w:tcBorders>
                  <w:shd w:val="clear" w:color="auto" w:fill="auto"/>
                  <w:noWrap/>
                  <w:vAlign w:val="bottom"/>
                  <w:hideMark/>
                </w:tcPr>
                <w:p w14:paraId="13B3ABB4" w14:textId="77777777" w:rsidR="002C748A" w:rsidRPr="002C748A" w:rsidRDefault="002C748A" w:rsidP="002C748A">
                  <w:pPr>
                    <w:suppressAutoHyphens w:val="0"/>
                    <w:autoSpaceDN/>
                    <w:spacing w:after="0" w:line="240" w:lineRule="auto"/>
                    <w:jc w:val="center"/>
                    <w:rPr>
                      <w:rFonts w:ascii="Calibri" w:hAnsi="Calibri"/>
                      <w:color w:val="000000"/>
                      <w:sz w:val="22"/>
                      <w:szCs w:val="22"/>
                    </w:rPr>
                  </w:pPr>
                  <w:r w:rsidRPr="002C748A">
                    <w:rPr>
                      <w:rFonts w:ascii="Calibri" w:hAnsi="Calibri"/>
                      <w:color w:val="000000"/>
                      <w:sz w:val="22"/>
                      <w:szCs w:val="22"/>
                    </w:rPr>
                    <w:t>Pupil Premium %</w:t>
                  </w:r>
                </w:p>
              </w:tc>
              <w:tc>
                <w:tcPr>
                  <w:tcW w:w="2487" w:type="dxa"/>
                  <w:tcBorders>
                    <w:top w:val="single" w:sz="4" w:space="0" w:color="auto"/>
                    <w:left w:val="nil"/>
                    <w:bottom w:val="single" w:sz="4" w:space="0" w:color="auto"/>
                    <w:right w:val="single" w:sz="4" w:space="0" w:color="auto"/>
                  </w:tcBorders>
                  <w:shd w:val="clear" w:color="auto" w:fill="auto"/>
                  <w:noWrap/>
                  <w:vAlign w:val="bottom"/>
                  <w:hideMark/>
                </w:tcPr>
                <w:p w14:paraId="6ECED741" w14:textId="77777777" w:rsidR="002C748A" w:rsidRPr="002C748A" w:rsidRDefault="002C748A" w:rsidP="002C748A">
                  <w:pPr>
                    <w:suppressAutoHyphens w:val="0"/>
                    <w:autoSpaceDN/>
                    <w:spacing w:after="0" w:line="240" w:lineRule="auto"/>
                    <w:jc w:val="center"/>
                    <w:rPr>
                      <w:rFonts w:ascii="Calibri" w:hAnsi="Calibri"/>
                      <w:color w:val="000000"/>
                      <w:sz w:val="22"/>
                      <w:szCs w:val="22"/>
                    </w:rPr>
                  </w:pPr>
                  <w:r w:rsidRPr="002C748A">
                    <w:rPr>
                      <w:rFonts w:ascii="Calibri" w:hAnsi="Calibri"/>
                      <w:color w:val="000000"/>
                      <w:sz w:val="22"/>
                      <w:szCs w:val="22"/>
                    </w:rPr>
                    <w:t>Non Pupil Premium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024C1AA" w14:textId="77777777" w:rsidR="002C748A" w:rsidRPr="002C748A" w:rsidRDefault="002C748A" w:rsidP="002C748A">
                  <w:pPr>
                    <w:suppressAutoHyphens w:val="0"/>
                    <w:autoSpaceDN/>
                    <w:spacing w:after="0" w:line="240" w:lineRule="auto"/>
                    <w:jc w:val="center"/>
                    <w:rPr>
                      <w:rFonts w:ascii="Calibri" w:hAnsi="Calibri"/>
                      <w:color w:val="000000"/>
                      <w:sz w:val="22"/>
                      <w:szCs w:val="22"/>
                    </w:rPr>
                  </w:pPr>
                  <w:r w:rsidRPr="002C748A">
                    <w:rPr>
                      <w:rFonts w:ascii="Calibri" w:hAnsi="Calibri"/>
                      <w:color w:val="000000"/>
                      <w:sz w:val="22"/>
                      <w:szCs w:val="22"/>
                    </w:rPr>
                    <w:t>Difference % pts.</w:t>
                  </w:r>
                </w:p>
              </w:tc>
            </w:tr>
            <w:tr w:rsidR="002C748A" w:rsidRPr="002C748A" w14:paraId="55CAA509" w14:textId="77777777" w:rsidTr="002C748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4CC057F"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7</w:t>
                  </w:r>
                </w:p>
              </w:tc>
              <w:tc>
                <w:tcPr>
                  <w:tcW w:w="1953" w:type="dxa"/>
                  <w:tcBorders>
                    <w:top w:val="nil"/>
                    <w:left w:val="nil"/>
                    <w:bottom w:val="single" w:sz="4" w:space="0" w:color="auto"/>
                    <w:right w:val="single" w:sz="4" w:space="0" w:color="auto"/>
                  </w:tcBorders>
                  <w:shd w:val="clear" w:color="auto" w:fill="auto"/>
                  <w:noWrap/>
                  <w:vAlign w:val="bottom"/>
                  <w:hideMark/>
                </w:tcPr>
                <w:p w14:paraId="51FBC4F5"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95.2</w:t>
                  </w:r>
                </w:p>
              </w:tc>
              <w:tc>
                <w:tcPr>
                  <w:tcW w:w="2487" w:type="dxa"/>
                  <w:tcBorders>
                    <w:top w:val="nil"/>
                    <w:left w:val="nil"/>
                    <w:bottom w:val="single" w:sz="4" w:space="0" w:color="auto"/>
                    <w:right w:val="single" w:sz="4" w:space="0" w:color="auto"/>
                  </w:tcBorders>
                  <w:shd w:val="clear" w:color="auto" w:fill="auto"/>
                  <w:noWrap/>
                  <w:vAlign w:val="bottom"/>
                  <w:hideMark/>
                </w:tcPr>
                <w:p w14:paraId="42BFD387"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95.7</w:t>
                  </w:r>
                </w:p>
              </w:tc>
              <w:tc>
                <w:tcPr>
                  <w:tcW w:w="1920" w:type="dxa"/>
                  <w:tcBorders>
                    <w:top w:val="nil"/>
                    <w:left w:val="nil"/>
                    <w:bottom w:val="single" w:sz="4" w:space="0" w:color="auto"/>
                    <w:right w:val="single" w:sz="4" w:space="0" w:color="auto"/>
                  </w:tcBorders>
                  <w:shd w:val="clear" w:color="auto" w:fill="auto"/>
                  <w:noWrap/>
                  <w:vAlign w:val="bottom"/>
                  <w:hideMark/>
                </w:tcPr>
                <w:p w14:paraId="5422CACB"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-0.5</w:t>
                  </w:r>
                </w:p>
              </w:tc>
            </w:tr>
            <w:tr w:rsidR="002C748A" w:rsidRPr="002C748A" w14:paraId="7D6A600D" w14:textId="77777777" w:rsidTr="002C748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A2A3B8F"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8</w:t>
                  </w:r>
                </w:p>
              </w:tc>
              <w:tc>
                <w:tcPr>
                  <w:tcW w:w="1953" w:type="dxa"/>
                  <w:tcBorders>
                    <w:top w:val="nil"/>
                    <w:left w:val="nil"/>
                    <w:bottom w:val="single" w:sz="4" w:space="0" w:color="auto"/>
                    <w:right w:val="single" w:sz="4" w:space="0" w:color="auto"/>
                  </w:tcBorders>
                  <w:shd w:val="clear" w:color="auto" w:fill="auto"/>
                  <w:noWrap/>
                  <w:vAlign w:val="bottom"/>
                  <w:hideMark/>
                </w:tcPr>
                <w:p w14:paraId="213BCF5E"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89.5</w:t>
                  </w:r>
                </w:p>
              </w:tc>
              <w:tc>
                <w:tcPr>
                  <w:tcW w:w="2487" w:type="dxa"/>
                  <w:tcBorders>
                    <w:top w:val="nil"/>
                    <w:left w:val="nil"/>
                    <w:bottom w:val="single" w:sz="4" w:space="0" w:color="auto"/>
                    <w:right w:val="single" w:sz="4" w:space="0" w:color="auto"/>
                  </w:tcBorders>
                  <w:shd w:val="clear" w:color="auto" w:fill="auto"/>
                  <w:noWrap/>
                  <w:vAlign w:val="bottom"/>
                  <w:hideMark/>
                </w:tcPr>
                <w:p w14:paraId="0E8F0AA4"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93.1</w:t>
                  </w:r>
                </w:p>
              </w:tc>
              <w:tc>
                <w:tcPr>
                  <w:tcW w:w="1920" w:type="dxa"/>
                  <w:tcBorders>
                    <w:top w:val="nil"/>
                    <w:left w:val="nil"/>
                    <w:bottom w:val="single" w:sz="4" w:space="0" w:color="auto"/>
                    <w:right w:val="single" w:sz="4" w:space="0" w:color="auto"/>
                  </w:tcBorders>
                  <w:shd w:val="clear" w:color="auto" w:fill="auto"/>
                  <w:noWrap/>
                  <w:vAlign w:val="bottom"/>
                  <w:hideMark/>
                </w:tcPr>
                <w:p w14:paraId="2097DF9D"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-3.6</w:t>
                  </w:r>
                </w:p>
              </w:tc>
            </w:tr>
            <w:tr w:rsidR="002C748A" w:rsidRPr="002C748A" w14:paraId="61A6513E" w14:textId="77777777" w:rsidTr="002C748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4F3C0A4"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9</w:t>
                  </w:r>
                </w:p>
              </w:tc>
              <w:tc>
                <w:tcPr>
                  <w:tcW w:w="1953" w:type="dxa"/>
                  <w:tcBorders>
                    <w:top w:val="nil"/>
                    <w:left w:val="nil"/>
                    <w:bottom w:val="single" w:sz="4" w:space="0" w:color="auto"/>
                    <w:right w:val="single" w:sz="4" w:space="0" w:color="auto"/>
                  </w:tcBorders>
                  <w:shd w:val="clear" w:color="auto" w:fill="auto"/>
                  <w:noWrap/>
                  <w:vAlign w:val="bottom"/>
                  <w:hideMark/>
                </w:tcPr>
                <w:p w14:paraId="46323F66"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77.7</w:t>
                  </w:r>
                </w:p>
              </w:tc>
              <w:tc>
                <w:tcPr>
                  <w:tcW w:w="2487" w:type="dxa"/>
                  <w:tcBorders>
                    <w:top w:val="nil"/>
                    <w:left w:val="nil"/>
                    <w:bottom w:val="single" w:sz="4" w:space="0" w:color="auto"/>
                    <w:right w:val="single" w:sz="4" w:space="0" w:color="auto"/>
                  </w:tcBorders>
                  <w:shd w:val="clear" w:color="auto" w:fill="auto"/>
                  <w:noWrap/>
                  <w:vAlign w:val="bottom"/>
                  <w:hideMark/>
                </w:tcPr>
                <w:p w14:paraId="10B71495"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92.7</w:t>
                  </w:r>
                </w:p>
              </w:tc>
              <w:tc>
                <w:tcPr>
                  <w:tcW w:w="1920" w:type="dxa"/>
                  <w:tcBorders>
                    <w:top w:val="nil"/>
                    <w:left w:val="nil"/>
                    <w:bottom w:val="single" w:sz="4" w:space="0" w:color="auto"/>
                    <w:right w:val="single" w:sz="4" w:space="0" w:color="auto"/>
                  </w:tcBorders>
                  <w:shd w:val="clear" w:color="auto" w:fill="auto"/>
                  <w:noWrap/>
                  <w:vAlign w:val="bottom"/>
                  <w:hideMark/>
                </w:tcPr>
                <w:p w14:paraId="5A9D5A84"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-15</w:t>
                  </w:r>
                </w:p>
              </w:tc>
            </w:tr>
            <w:tr w:rsidR="002C748A" w:rsidRPr="002C748A" w14:paraId="4B45B91E" w14:textId="77777777" w:rsidTr="002C748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487A8D1"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10</w:t>
                  </w:r>
                </w:p>
              </w:tc>
              <w:tc>
                <w:tcPr>
                  <w:tcW w:w="1953" w:type="dxa"/>
                  <w:tcBorders>
                    <w:top w:val="nil"/>
                    <w:left w:val="nil"/>
                    <w:bottom w:val="single" w:sz="4" w:space="0" w:color="auto"/>
                    <w:right w:val="single" w:sz="4" w:space="0" w:color="auto"/>
                  </w:tcBorders>
                  <w:shd w:val="clear" w:color="auto" w:fill="auto"/>
                  <w:noWrap/>
                  <w:vAlign w:val="bottom"/>
                  <w:hideMark/>
                </w:tcPr>
                <w:p w14:paraId="236425FB"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84.6</w:t>
                  </w:r>
                </w:p>
              </w:tc>
              <w:tc>
                <w:tcPr>
                  <w:tcW w:w="2487" w:type="dxa"/>
                  <w:tcBorders>
                    <w:top w:val="nil"/>
                    <w:left w:val="nil"/>
                    <w:bottom w:val="single" w:sz="4" w:space="0" w:color="auto"/>
                    <w:right w:val="single" w:sz="4" w:space="0" w:color="auto"/>
                  </w:tcBorders>
                  <w:shd w:val="clear" w:color="auto" w:fill="auto"/>
                  <w:noWrap/>
                  <w:vAlign w:val="bottom"/>
                  <w:hideMark/>
                </w:tcPr>
                <w:p w14:paraId="5411CFAC"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95</w:t>
                  </w:r>
                </w:p>
              </w:tc>
              <w:tc>
                <w:tcPr>
                  <w:tcW w:w="1920" w:type="dxa"/>
                  <w:tcBorders>
                    <w:top w:val="nil"/>
                    <w:left w:val="nil"/>
                    <w:bottom w:val="single" w:sz="4" w:space="0" w:color="auto"/>
                    <w:right w:val="single" w:sz="4" w:space="0" w:color="auto"/>
                  </w:tcBorders>
                  <w:shd w:val="clear" w:color="auto" w:fill="auto"/>
                  <w:noWrap/>
                  <w:vAlign w:val="bottom"/>
                  <w:hideMark/>
                </w:tcPr>
                <w:p w14:paraId="4A58C9E2"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-10.4</w:t>
                  </w:r>
                </w:p>
              </w:tc>
            </w:tr>
            <w:tr w:rsidR="002C748A" w:rsidRPr="002C748A" w14:paraId="741B87E3" w14:textId="77777777" w:rsidTr="002C748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CDBA1D1"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11</w:t>
                  </w:r>
                </w:p>
              </w:tc>
              <w:tc>
                <w:tcPr>
                  <w:tcW w:w="1953" w:type="dxa"/>
                  <w:tcBorders>
                    <w:top w:val="nil"/>
                    <w:left w:val="nil"/>
                    <w:bottom w:val="single" w:sz="4" w:space="0" w:color="auto"/>
                    <w:right w:val="single" w:sz="4" w:space="0" w:color="auto"/>
                  </w:tcBorders>
                  <w:shd w:val="clear" w:color="auto" w:fill="auto"/>
                  <w:noWrap/>
                  <w:vAlign w:val="bottom"/>
                  <w:hideMark/>
                </w:tcPr>
                <w:p w14:paraId="20DBBAAD"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87.4</w:t>
                  </w:r>
                </w:p>
              </w:tc>
              <w:tc>
                <w:tcPr>
                  <w:tcW w:w="2487" w:type="dxa"/>
                  <w:tcBorders>
                    <w:top w:val="nil"/>
                    <w:left w:val="nil"/>
                    <w:bottom w:val="single" w:sz="4" w:space="0" w:color="auto"/>
                    <w:right w:val="single" w:sz="4" w:space="0" w:color="auto"/>
                  </w:tcBorders>
                  <w:shd w:val="clear" w:color="auto" w:fill="auto"/>
                  <w:noWrap/>
                  <w:vAlign w:val="bottom"/>
                  <w:hideMark/>
                </w:tcPr>
                <w:p w14:paraId="289539F8"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93.2</w:t>
                  </w:r>
                </w:p>
              </w:tc>
              <w:tc>
                <w:tcPr>
                  <w:tcW w:w="1920" w:type="dxa"/>
                  <w:tcBorders>
                    <w:top w:val="nil"/>
                    <w:left w:val="nil"/>
                    <w:bottom w:val="single" w:sz="4" w:space="0" w:color="auto"/>
                    <w:right w:val="single" w:sz="4" w:space="0" w:color="auto"/>
                  </w:tcBorders>
                  <w:shd w:val="clear" w:color="auto" w:fill="auto"/>
                  <w:noWrap/>
                  <w:vAlign w:val="bottom"/>
                  <w:hideMark/>
                </w:tcPr>
                <w:p w14:paraId="7FDD9EA1" w14:textId="77777777" w:rsidR="002C748A" w:rsidRPr="002C748A" w:rsidRDefault="002C748A" w:rsidP="002C748A">
                  <w:pPr>
                    <w:suppressAutoHyphens w:val="0"/>
                    <w:autoSpaceDN/>
                    <w:spacing w:after="0" w:line="240" w:lineRule="auto"/>
                    <w:jc w:val="right"/>
                    <w:rPr>
                      <w:rFonts w:ascii="Calibri" w:hAnsi="Calibri"/>
                      <w:color w:val="000000"/>
                      <w:sz w:val="22"/>
                      <w:szCs w:val="22"/>
                    </w:rPr>
                  </w:pPr>
                  <w:r w:rsidRPr="002C748A">
                    <w:rPr>
                      <w:rFonts w:ascii="Calibri" w:hAnsi="Calibri"/>
                      <w:color w:val="000000"/>
                      <w:sz w:val="22"/>
                      <w:szCs w:val="22"/>
                    </w:rPr>
                    <w:t>-5.8</w:t>
                  </w:r>
                </w:p>
              </w:tc>
            </w:tr>
            <w:tr w:rsidR="002C748A" w:rsidRPr="002C748A" w14:paraId="1F60F8F2" w14:textId="77777777" w:rsidTr="002C748A">
              <w:trPr>
                <w:trHeight w:val="300"/>
              </w:trPr>
              <w:tc>
                <w:tcPr>
                  <w:tcW w:w="540" w:type="dxa"/>
                  <w:tcBorders>
                    <w:top w:val="nil"/>
                    <w:left w:val="nil"/>
                    <w:bottom w:val="nil"/>
                    <w:right w:val="nil"/>
                  </w:tcBorders>
                  <w:shd w:val="clear" w:color="auto" w:fill="auto"/>
                  <w:noWrap/>
                  <w:vAlign w:val="bottom"/>
                  <w:hideMark/>
                </w:tcPr>
                <w:p w14:paraId="5F3903FA" w14:textId="7346853D" w:rsidR="00426BB9" w:rsidRPr="002C748A" w:rsidRDefault="00426BB9" w:rsidP="00426BB9">
                  <w:pPr>
                    <w:suppressAutoHyphens w:val="0"/>
                    <w:autoSpaceDN/>
                    <w:spacing w:after="0" w:line="240" w:lineRule="auto"/>
                    <w:rPr>
                      <w:rFonts w:ascii="Calibri" w:hAnsi="Calibri"/>
                      <w:color w:val="000000"/>
                      <w:sz w:val="22"/>
                      <w:szCs w:val="22"/>
                    </w:rPr>
                  </w:pPr>
                </w:p>
              </w:tc>
              <w:tc>
                <w:tcPr>
                  <w:tcW w:w="1953" w:type="dxa"/>
                  <w:tcBorders>
                    <w:top w:val="nil"/>
                    <w:left w:val="nil"/>
                    <w:bottom w:val="nil"/>
                    <w:right w:val="nil"/>
                  </w:tcBorders>
                  <w:shd w:val="clear" w:color="auto" w:fill="auto"/>
                  <w:noWrap/>
                  <w:vAlign w:val="bottom"/>
                  <w:hideMark/>
                </w:tcPr>
                <w:p w14:paraId="295A790B" w14:textId="77777777" w:rsidR="002C748A" w:rsidRPr="002C748A" w:rsidRDefault="002C748A" w:rsidP="002C748A">
                  <w:pPr>
                    <w:suppressAutoHyphens w:val="0"/>
                    <w:autoSpaceDN/>
                    <w:spacing w:after="0" w:line="240" w:lineRule="auto"/>
                    <w:rPr>
                      <w:rFonts w:ascii="Times New Roman" w:hAnsi="Times New Roman"/>
                      <w:color w:val="auto"/>
                      <w:sz w:val="20"/>
                      <w:szCs w:val="20"/>
                    </w:rPr>
                  </w:pPr>
                </w:p>
              </w:tc>
              <w:tc>
                <w:tcPr>
                  <w:tcW w:w="2487" w:type="dxa"/>
                  <w:tcBorders>
                    <w:top w:val="nil"/>
                    <w:left w:val="nil"/>
                    <w:bottom w:val="nil"/>
                    <w:right w:val="nil"/>
                  </w:tcBorders>
                  <w:shd w:val="clear" w:color="auto" w:fill="auto"/>
                  <w:noWrap/>
                  <w:vAlign w:val="bottom"/>
                  <w:hideMark/>
                </w:tcPr>
                <w:p w14:paraId="0EE27211" w14:textId="77777777" w:rsidR="002C748A" w:rsidRPr="002C748A" w:rsidRDefault="002C748A" w:rsidP="002C748A">
                  <w:pPr>
                    <w:suppressAutoHyphens w:val="0"/>
                    <w:autoSpaceDN/>
                    <w:spacing w:after="0" w:line="240" w:lineRule="auto"/>
                    <w:rPr>
                      <w:rFonts w:ascii="Times New Roman" w:hAnsi="Times New Roman"/>
                      <w:color w:val="auto"/>
                      <w:sz w:val="20"/>
                      <w:szCs w:val="20"/>
                    </w:rPr>
                  </w:pPr>
                </w:p>
              </w:tc>
              <w:tc>
                <w:tcPr>
                  <w:tcW w:w="1920" w:type="dxa"/>
                  <w:tcBorders>
                    <w:top w:val="nil"/>
                    <w:left w:val="nil"/>
                    <w:bottom w:val="nil"/>
                    <w:right w:val="nil"/>
                  </w:tcBorders>
                  <w:shd w:val="clear" w:color="auto" w:fill="auto"/>
                  <w:noWrap/>
                  <w:vAlign w:val="bottom"/>
                  <w:hideMark/>
                </w:tcPr>
                <w:p w14:paraId="203EAC34" w14:textId="77777777" w:rsidR="002C748A" w:rsidRPr="002C748A" w:rsidRDefault="002C748A" w:rsidP="002C748A">
                  <w:pPr>
                    <w:suppressAutoHyphens w:val="0"/>
                    <w:autoSpaceDN/>
                    <w:spacing w:after="0" w:line="240" w:lineRule="auto"/>
                    <w:rPr>
                      <w:rFonts w:ascii="Times New Roman" w:hAnsi="Times New Roman"/>
                      <w:color w:val="auto"/>
                      <w:sz w:val="20"/>
                      <w:szCs w:val="20"/>
                    </w:rPr>
                  </w:pPr>
                </w:p>
              </w:tc>
            </w:tr>
          </w:tbl>
          <w:p w14:paraId="71AA2793" w14:textId="27BD2E09" w:rsidR="003C0536" w:rsidRDefault="003C0536" w:rsidP="00473A0B">
            <w:pPr>
              <w:pStyle w:val="TableRowCentered"/>
              <w:jc w:val="left"/>
              <w:rPr>
                <w:sz w:val="22"/>
                <w:szCs w:val="22"/>
              </w:rPr>
            </w:pPr>
          </w:p>
          <w:p w14:paraId="1F9BDE05" w14:textId="77777777" w:rsidR="003C0536" w:rsidRDefault="003C0536" w:rsidP="00473A0B">
            <w:pPr>
              <w:pStyle w:val="TableRowCentered"/>
              <w:jc w:val="left"/>
              <w:rPr>
                <w:sz w:val="22"/>
                <w:szCs w:val="22"/>
              </w:rPr>
            </w:pPr>
          </w:p>
          <w:p w14:paraId="2A7D54F4" w14:textId="5D14A6CE" w:rsidR="00B22A8B" w:rsidRPr="00120796" w:rsidRDefault="00B22A8B" w:rsidP="00C17CFE">
            <w:pPr>
              <w:pStyle w:val="TableRowCentered"/>
              <w:ind w:left="0"/>
              <w:jc w:val="left"/>
              <w:rPr>
                <w:b/>
                <w:bCs/>
                <w:sz w:val="22"/>
                <w:szCs w:val="22"/>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96E2A" w14:textId="77777777" w:rsidR="00E66558" w:rsidRDefault="009D71E8">
            <w:pPr>
              <w:pStyle w:val="TableRow"/>
              <w:rPr>
                <w:sz w:val="22"/>
                <w:szCs w:val="22"/>
              </w:rPr>
            </w:pPr>
            <w:r>
              <w:rPr>
                <w:sz w:val="22"/>
                <w:szCs w:val="22"/>
              </w:rPr>
              <w:lastRenderedPageBreak/>
              <w:t>3</w:t>
            </w:r>
          </w:p>
          <w:p w14:paraId="3A732F12" w14:textId="77777777" w:rsidR="00E579E2" w:rsidRDefault="00E579E2">
            <w:pPr>
              <w:pStyle w:val="TableRow"/>
              <w:rPr>
                <w:sz w:val="22"/>
                <w:szCs w:val="22"/>
              </w:rPr>
            </w:pPr>
          </w:p>
          <w:p w14:paraId="3E6CB53F" w14:textId="77777777" w:rsidR="00E579E2" w:rsidRDefault="00E579E2">
            <w:pPr>
              <w:pStyle w:val="TableRow"/>
              <w:rPr>
                <w:sz w:val="22"/>
                <w:szCs w:val="22"/>
              </w:rPr>
            </w:pPr>
          </w:p>
          <w:p w14:paraId="1007FDF4" w14:textId="77777777" w:rsidR="00E579E2" w:rsidRDefault="00E579E2">
            <w:pPr>
              <w:pStyle w:val="TableRow"/>
              <w:rPr>
                <w:sz w:val="22"/>
                <w:szCs w:val="22"/>
              </w:rPr>
            </w:pPr>
          </w:p>
          <w:p w14:paraId="0D4590BE" w14:textId="77777777" w:rsidR="00E579E2" w:rsidRDefault="00E579E2">
            <w:pPr>
              <w:pStyle w:val="TableRow"/>
              <w:rPr>
                <w:sz w:val="22"/>
                <w:szCs w:val="22"/>
              </w:rPr>
            </w:pPr>
          </w:p>
          <w:p w14:paraId="4EA1B41E" w14:textId="77777777" w:rsidR="00E579E2" w:rsidRDefault="00E579E2">
            <w:pPr>
              <w:pStyle w:val="TableRow"/>
              <w:rPr>
                <w:sz w:val="22"/>
                <w:szCs w:val="22"/>
              </w:rPr>
            </w:pPr>
          </w:p>
          <w:p w14:paraId="6E6BEFD0" w14:textId="77777777" w:rsidR="00E579E2" w:rsidRDefault="00E579E2">
            <w:pPr>
              <w:pStyle w:val="TableRow"/>
              <w:rPr>
                <w:sz w:val="22"/>
                <w:szCs w:val="22"/>
              </w:rPr>
            </w:pPr>
          </w:p>
          <w:p w14:paraId="393FD42E" w14:textId="77777777" w:rsidR="00E579E2" w:rsidRDefault="00E579E2">
            <w:pPr>
              <w:pStyle w:val="TableRow"/>
              <w:rPr>
                <w:sz w:val="22"/>
                <w:szCs w:val="22"/>
              </w:rPr>
            </w:pPr>
          </w:p>
          <w:p w14:paraId="1AF5F17F" w14:textId="77777777" w:rsidR="00E579E2" w:rsidRDefault="00E579E2">
            <w:pPr>
              <w:pStyle w:val="TableRow"/>
              <w:rPr>
                <w:sz w:val="22"/>
                <w:szCs w:val="22"/>
              </w:rPr>
            </w:pPr>
          </w:p>
          <w:p w14:paraId="3AB086F9" w14:textId="77777777" w:rsidR="00E579E2" w:rsidRDefault="00E579E2">
            <w:pPr>
              <w:pStyle w:val="TableRow"/>
              <w:rPr>
                <w:sz w:val="22"/>
                <w:szCs w:val="22"/>
              </w:rPr>
            </w:pPr>
          </w:p>
          <w:p w14:paraId="4DD8A704" w14:textId="77777777" w:rsidR="00E579E2" w:rsidRDefault="00E579E2">
            <w:pPr>
              <w:pStyle w:val="TableRow"/>
              <w:rPr>
                <w:sz w:val="22"/>
                <w:szCs w:val="22"/>
              </w:rPr>
            </w:pPr>
          </w:p>
          <w:p w14:paraId="1B8C7CBD" w14:textId="77777777" w:rsidR="00E579E2" w:rsidRDefault="00E579E2">
            <w:pPr>
              <w:pStyle w:val="TableRow"/>
              <w:rPr>
                <w:sz w:val="22"/>
                <w:szCs w:val="22"/>
              </w:rPr>
            </w:pPr>
          </w:p>
          <w:p w14:paraId="6C2400FB" w14:textId="77777777" w:rsidR="00E579E2" w:rsidRDefault="00E579E2">
            <w:pPr>
              <w:pStyle w:val="TableRow"/>
              <w:rPr>
                <w:sz w:val="22"/>
                <w:szCs w:val="22"/>
              </w:rPr>
            </w:pPr>
          </w:p>
          <w:p w14:paraId="7902D3E3" w14:textId="77777777" w:rsidR="00E579E2" w:rsidRDefault="00E579E2">
            <w:pPr>
              <w:pStyle w:val="TableRow"/>
              <w:rPr>
                <w:sz w:val="22"/>
                <w:szCs w:val="22"/>
              </w:rPr>
            </w:pPr>
          </w:p>
          <w:p w14:paraId="784DD96B" w14:textId="77777777" w:rsidR="00E579E2" w:rsidRDefault="00E579E2">
            <w:pPr>
              <w:pStyle w:val="TableRow"/>
              <w:rPr>
                <w:sz w:val="22"/>
                <w:szCs w:val="22"/>
              </w:rPr>
            </w:pPr>
          </w:p>
          <w:p w14:paraId="1923D234" w14:textId="77777777" w:rsidR="00E579E2" w:rsidRDefault="00E579E2">
            <w:pPr>
              <w:pStyle w:val="TableRow"/>
              <w:rPr>
                <w:sz w:val="22"/>
                <w:szCs w:val="22"/>
              </w:rPr>
            </w:pPr>
          </w:p>
          <w:p w14:paraId="5C0E116D" w14:textId="77777777" w:rsidR="00E579E2" w:rsidRDefault="00E579E2">
            <w:pPr>
              <w:pStyle w:val="TableRow"/>
              <w:rPr>
                <w:sz w:val="22"/>
                <w:szCs w:val="22"/>
              </w:rPr>
            </w:pPr>
          </w:p>
          <w:p w14:paraId="26913517" w14:textId="77777777" w:rsidR="00E579E2" w:rsidRDefault="00E579E2">
            <w:pPr>
              <w:pStyle w:val="TableRow"/>
              <w:rPr>
                <w:sz w:val="22"/>
                <w:szCs w:val="22"/>
              </w:rPr>
            </w:pPr>
          </w:p>
          <w:p w14:paraId="5D04E70A" w14:textId="77777777" w:rsidR="00E579E2" w:rsidRDefault="00E579E2">
            <w:pPr>
              <w:pStyle w:val="TableRow"/>
              <w:rPr>
                <w:sz w:val="22"/>
                <w:szCs w:val="22"/>
              </w:rPr>
            </w:pPr>
          </w:p>
          <w:p w14:paraId="14B85C0D" w14:textId="77777777" w:rsidR="00E579E2" w:rsidRDefault="00E579E2">
            <w:pPr>
              <w:pStyle w:val="TableRow"/>
              <w:rPr>
                <w:sz w:val="22"/>
                <w:szCs w:val="22"/>
              </w:rPr>
            </w:pPr>
          </w:p>
          <w:p w14:paraId="1F7DAE4C" w14:textId="77777777" w:rsidR="00E579E2" w:rsidRDefault="00E579E2">
            <w:pPr>
              <w:pStyle w:val="TableRow"/>
              <w:rPr>
                <w:sz w:val="22"/>
                <w:szCs w:val="22"/>
              </w:rPr>
            </w:pPr>
          </w:p>
          <w:p w14:paraId="5F63285D" w14:textId="77777777" w:rsidR="00E579E2" w:rsidRDefault="00E579E2">
            <w:pPr>
              <w:pStyle w:val="TableRow"/>
              <w:rPr>
                <w:sz w:val="22"/>
                <w:szCs w:val="22"/>
              </w:rPr>
            </w:pPr>
          </w:p>
          <w:p w14:paraId="6226159E" w14:textId="77777777" w:rsidR="00E579E2" w:rsidRDefault="00E579E2">
            <w:pPr>
              <w:pStyle w:val="TableRow"/>
              <w:rPr>
                <w:sz w:val="22"/>
                <w:szCs w:val="22"/>
              </w:rPr>
            </w:pPr>
          </w:p>
          <w:p w14:paraId="2A7D54F6" w14:textId="152AD9A0" w:rsidR="00E579E2" w:rsidRDefault="00E579E2" w:rsidP="008F3E9D">
            <w:pPr>
              <w:pStyle w:val="TableRow"/>
              <w:ind w:left="0"/>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BB0D" w14:textId="77777777" w:rsidR="00E66558" w:rsidRDefault="00C61518">
            <w:pPr>
              <w:pStyle w:val="TableRowCentered"/>
              <w:jc w:val="left"/>
              <w:rPr>
                <w:b/>
                <w:bCs/>
                <w:sz w:val="22"/>
                <w:szCs w:val="22"/>
              </w:rPr>
            </w:pPr>
            <w:r>
              <w:rPr>
                <w:b/>
                <w:bCs/>
                <w:sz w:val="22"/>
                <w:szCs w:val="22"/>
              </w:rPr>
              <w:lastRenderedPageBreak/>
              <w:t>In school barriers</w:t>
            </w:r>
            <w:r w:rsidR="009340FF">
              <w:rPr>
                <w:b/>
                <w:bCs/>
                <w:sz w:val="22"/>
                <w:szCs w:val="22"/>
              </w:rPr>
              <w:t>: Behaviour and Executive Function</w:t>
            </w:r>
          </w:p>
          <w:p w14:paraId="33070B5C" w14:textId="77777777" w:rsidR="00F074A6" w:rsidRDefault="00F074A6">
            <w:pPr>
              <w:pStyle w:val="TableRowCentered"/>
              <w:jc w:val="left"/>
              <w:rPr>
                <w:b/>
                <w:bCs/>
                <w:sz w:val="22"/>
                <w:szCs w:val="22"/>
              </w:rPr>
            </w:pPr>
          </w:p>
          <w:p w14:paraId="46444D51" w14:textId="77777777" w:rsidR="00F074A6" w:rsidRDefault="008C683A">
            <w:pPr>
              <w:pStyle w:val="TableRowCentered"/>
              <w:jc w:val="left"/>
              <w:rPr>
                <w:sz w:val="22"/>
                <w:szCs w:val="22"/>
              </w:rPr>
            </w:pPr>
            <w:r>
              <w:rPr>
                <w:sz w:val="22"/>
                <w:szCs w:val="22"/>
              </w:rPr>
              <w:t xml:space="preserve">In school evidence </w:t>
            </w:r>
            <w:r w:rsidR="004F2B9E">
              <w:rPr>
                <w:sz w:val="22"/>
                <w:szCs w:val="22"/>
              </w:rPr>
              <w:t>suggests that d</w:t>
            </w:r>
            <w:r w:rsidR="00C3173C">
              <w:rPr>
                <w:sz w:val="22"/>
                <w:szCs w:val="22"/>
              </w:rPr>
              <w:t xml:space="preserve">isadvantaged students </w:t>
            </w:r>
            <w:r w:rsidR="004F2B9E">
              <w:rPr>
                <w:sz w:val="22"/>
                <w:szCs w:val="22"/>
              </w:rPr>
              <w:t xml:space="preserve">are more likely to lack levels of self-regulation, </w:t>
            </w:r>
            <w:r w:rsidR="00D74D56">
              <w:rPr>
                <w:sz w:val="22"/>
                <w:szCs w:val="22"/>
              </w:rPr>
              <w:t>carefully formed habits of self-reliance</w:t>
            </w:r>
            <w:r w:rsidR="00452B52">
              <w:rPr>
                <w:sz w:val="22"/>
                <w:szCs w:val="22"/>
              </w:rPr>
              <w:t xml:space="preserve">, </w:t>
            </w:r>
            <w:r w:rsidR="00452B52" w:rsidRPr="00452B52">
              <w:rPr>
                <w:sz w:val="22"/>
                <w:szCs w:val="22"/>
              </w:rPr>
              <w:t>sociability and the ability to interact with adults and peers without dispute</w:t>
            </w:r>
            <w:r w:rsidR="00452B52">
              <w:rPr>
                <w:sz w:val="22"/>
                <w:szCs w:val="22"/>
              </w:rPr>
              <w:t xml:space="preserve">. </w:t>
            </w:r>
            <w:r w:rsidR="004650A6">
              <w:rPr>
                <w:sz w:val="22"/>
                <w:szCs w:val="22"/>
              </w:rPr>
              <w:t xml:space="preserve">As a result of this deficit in executive function </w:t>
            </w:r>
            <w:r w:rsidR="00B40EA3">
              <w:rPr>
                <w:sz w:val="22"/>
                <w:szCs w:val="22"/>
              </w:rPr>
              <w:t xml:space="preserve">students are more likely to be involved in negative behaviour incidents that result in </w:t>
            </w:r>
            <w:r w:rsidR="003F07FE">
              <w:rPr>
                <w:sz w:val="22"/>
                <w:szCs w:val="22"/>
              </w:rPr>
              <w:t>time out of classrooms or exclusion</w:t>
            </w:r>
            <w:r w:rsidR="00FF3DB9">
              <w:rPr>
                <w:sz w:val="22"/>
                <w:szCs w:val="22"/>
              </w:rPr>
              <w:t xml:space="preserve"> form school, inevitably leading to loss in learning.</w:t>
            </w:r>
          </w:p>
          <w:p w14:paraId="371DBEC0" w14:textId="77777777" w:rsidR="00B5039C" w:rsidRDefault="00B5039C">
            <w:pPr>
              <w:pStyle w:val="TableRowCentered"/>
              <w:jc w:val="left"/>
              <w:rPr>
                <w:sz w:val="22"/>
                <w:szCs w:val="22"/>
              </w:rPr>
            </w:pPr>
          </w:p>
          <w:p w14:paraId="5A4820CA" w14:textId="54C20B83" w:rsidR="00E579E2" w:rsidRDefault="006F66E2" w:rsidP="00E579E2">
            <w:pPr>
              <w:pStyle w:val="TableRowCentered"/>
              <w:jc w:val="left"/>
              <w:rPr>
                <w:sz w:val="22"/>
                <w:szCs w:val="22"/>
              </w:rPr>
            </w:pPr>
            <w:r>
              <w:rPr>
                <w:sz w:val="22"/>
                <w:szCs w:val="22"/>
              </w:rPr>
              <w:t xml:space="preserve">Exclusions data for </w:t>
            </w:r>
            <w:r w:rsidR="008D4E2B">
              <w:rPr>
                <w:sz w:val="22"/>
                <w:szCs w:val="22"/>
              </w:rPr>
              <w:t>2020/21 shows that across the cohort of disadvantaged students there</w:t>
            </w:r>
            <w:r w:rsidR="00BC78CA">
              <w:rPr>
                <w:sz w:val="22"/>
                <w:szCs w:val="22"/>
              </w:rPr>
              <w:t xml:space="preserve"> were </w:t>
            </w:r>
            <w:r w:rsidR="008053E4">
              <w:rPr>
                <w:sz w:val="22"/>
                <w:szCs w:val="22"/>
              </w:rPr>
              <w:t xml:space="preserve">4.5 </w:t>
            </w:r>
            <w:r w:rsidR="00911B2F">
              <w:rPr>
                <w:sz w:val="22"/>
                <w:szCs w:val="22"/>
              </w:rPr>
              <w:t>days lost to fixed-term exclusion</w:t>
            </w:r>
            <w:r w:rsidR="00BC78CA">
              <w:rPr>
                <w:sz w:val="22"/>
                <w:szCs w:val="22"/>
              </w:rPr>
              <w:t xml:space="preserve"> compared to</w:t>
            </w:r>
            <w:r w:rsidR="008053E4">
              <w:rPr>
                <w:sz w:val="22"/>
                <w:szCs w:val="22"/>
              </w:rPr>
              <w:t xml:space="preserve"> 1</w:t>
            </w:r>
            <w:r w:rsidR="00BC78CA">
              <w:rPr>
                <w:sz w:val="22"/>
                <w:szCs w:val="22"/>
              </w:rPr>
              <w:t xml:space="preserve"> </w:t>
            </w:r>
            <w:r w:rsidR="008053E4">
              <w:rPr>
                <w:sz w:val="22"/>
                <w:szCs w:val="22"/>
              </w:rPr>
              <w:t>day</w:t>
            </w:r>
            <w:r w:rsidR="00296CA2">
              <w:rPr>
                <w:sz w:val="22"/>
                <w:szCs w:val="22"/>
              </w:rPr>
              <w:t xml:space="preserve"> for non-di</w:t>
            </w:r>
            <w:r w:rsidR="004D44A1">
              <w:rPr>
                <w:sz w:val="22"/>
                <w:szCs w:val="22"/>
              </w:rPr>
              <w:t>sadvantaged.</w:t>
            </w:r>
            <w:r w:rsidR="008053E4">
              <w:rPr>
                <w:sz w:val="22"/>
                <w:szCs w:val="22"/>
              </w:rPr>
              <w:t xml:space="preserve"> In the previous academic year 2019/2020 there were 83.5 days lost to fix- termed exclusions for disadvantaged students and 67 days lost to fixed-termed exclusions for non-disadvantaged students. </w:t>
            </w:r>
          </w:p>
          <w:p w14:paraId="4BFAEBE5" w14:textId="77777777" w:rsidR="00AB05D9" w:rsidRDefault="00AB05D9" w:rsidP="00E579E2">
            <w:pPr>
              <w:pStyle w:val="TableRowCentered"/>
              <w:jc w:val="left"/>
              <w:rPr>
                <w:sz w:val="22"/>
                <w:szCs w:val="22"/>
              </w:rPr>
            </w:pPr>
          </w:p>
          <w:tbl>
            <w:tblPr>
              <w:tblW w:w="6540" w:type="dxa"/>
              <w:tblLook w:val="04A0" w:firstRow="1" w:lastRow="0" w:firstColumn="1" w:lastColumn="0" w:noHBand="0" w:noVBand="1"/>
            </w:tblPr>
            <w:tblGrid>
              <w:gridCol w:w="5916"/>
              <w:gridCol w:w="624"/>
            </w:tblGrid>
            <w:tr w:rsidR="008053E4" w:rsidRPr="008053E4" w14:paraId="6ACB4CE5" w14:textId="77777777" w:rsidTr="008053E4">
              <w:trPr>
                <w:trHeight w:val="375"/>
              </w:trPr>
              <w:tc>
                <w:tcPr>
                  <w:tcW w:w="6540" w:type="dxa"/>
                  <w:gridSpan w:val="2"/>
                  <w:tcBorders>
                    <w:top w:val="nil"/>
                    <w:left w:val="nil"/>
                    <w:bottom w:val="nil"/>
                    <w:right w:val="nil"/>
                  </w:tcBorders>
                  <w:shd w:val="clear" w:color="auto" w:fill="auto"/>
                  <w:noWrap/>
                  <w:vAlign w:val="bottom"/>
                  <w:hideMark/>
                </w:tcPr>
                <w:p w14:paraId="64FA20DB" w14:textId="77777777" w:rsidR="008053E4" w:rsidRPr="008053E4" w:rsidRDefault="008053E4" w:rsidP="008053E4">
                  <w:pPr>
                    <w:suppressAutoHyphens w:val="0"/>
                    <w:autoSpaceDN/>
                    <w:spacing w:after="0" w:line="240" w:lineRule="auto"/>
                    <w:rPr>
                      <w:rFonts w:ascii="Calibri" w:hAnsi="Calibri"/>
                      <w:b/>
                      <w:bCs/>
                      <w:color w:val="000000"/>
                      <w:sz w:val="28"/>
                      <w:szCs w:val="28"/>
                    </w:rPr>
                  </w:pPr>
                  <w:r w:rsidRPr="008053E4">
                    <w:rPr>
                      <w:rFonts w:ascii="Calibri" w:hAnsi="Calibri"/>
                      <w:b/>
                      <w:bCs/>
                      <w:color w:val="000000"/>
                      <w:sz w:val="28"/>
                      <w:szCs w:val="28"/>
                    </w:rPr>
                    <w:t xml:space="preserve">2021/ 2022 Autumn Term Exclusion Data </w:t>
                  </w:r>
                </w:p>
              </w:tc>
            </w:tr>
            <w:tr w:rsidR="008053E4" w:rsidRPr="008053E4" w14:paraId="6E1B6863" w14:textId="77777777" w:rsidTr="008053E4">
              <w:trPr>
                <w:trHeight w:val="300"/>
              </w:trPr>
              <w:tc>
                <w:tcPr>
                  <w:tcW w:w="5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1D725" w14:textId="77777777" w:rsidR="008053E4" w:rsidRPr="008053E4" w:rsidRDefault="008053E4" w:rsidP="008053E4">
                  <w:pPr>
                    <w:suppressAutoHyphens w:val="0"/>
                    <w:autoSpaceDN/>
                    <w:spacing w:after="0" w:line="240" w:lineRule="auto"/>
                    <w:rPr>
                      <w:rFonts w:ascii="Calibri" w:hAnsi="Calibri"/>
                      <w:color w:val="000000"/>
                      <w:sz w:val="22"/>
                      <w:szCs w:val="22"/>
                    </w:rPr>
                  </w:pPr>
                  <w:r w:rsidRPr="008053E4">
                    <w:rPr>
                      <w:rFonts w:ascii="Calibri" w:hAnsi="Calibri"/>
                      <w:color w:val="000000"/>
                      <w:sz w:val="22"/>
                      <w:szCs w:val="22"/>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14:paraId="22B753ED" w14:textId="77777777" w:rsidR="008053E4" w:rsidRPr="008053E4" w:rsidRDefault="008053E4" w:rsidP="008053E4">
                  <w:pPr>
                    <w:suppressAutoHyphens w:val="0"/>
                    <w:autoSpaceDN/>
                    <w:spacing w:after="0" w:line="240" w:lineRule="auto"/>
                    <w:rPr>
                      <w:rFonts w:ascii="Calibri" w:hAnsi="Calibri"/>
                      <w:color w:val="000000"/>
                      <w:sz w:val="22"/>
                      <w:szCs w:val="22"/>
                    </w:rPr>
                  </w:pPr>
                  <w:r w:rsidRPr="008053E4">
                    <w:rPr>
                      <w:rFonts w:ascii="Calibri" w:hAnsi="Calibri"/>
                      <w:color w:val="000000"/>
                      <w:sz w:val="22"/>
                      <w:szCs w:val="22"/>
                    </w:rPr>
                    <w:t> </w:t>
                  </w:r>
                </w:p>
              </w:tc>
            </w:tr>
            <w:tr w:rsidR="008053E4" w:rsidRPr="008053E4" w14:paraId="65D1D6E7" w14:textId="77777777" w:rsidTr="008053E4">
              <w:trPr>
                <w:trHeight w:val="300"/>
              </w:trPr>
              <w:tc>
                <w:tcPr>
                  <w:tcW w:w="5916" w:type="dxa"/>
                  <w:tcBorders>
                    <w:top w:val="nil"/>
                    <w:left w:val="single" w:sz="4" w:space="0" w:color="auto"/>
                    <w:bottom w:val="single" w:sz="4" w:space="0" w:color="auto"/>
                    <w:right w:val="single" w:sz="4" w:space="0" w:color="auto"/>
                  </w:tcBorders>
                  <w:shd w:val="clear" w:color="auto" w:fill="auto"/>
                  <w:noWrap/>
                  <w:vAlign w:val="bottom"/>
                  <w:hideMark/>
                </w:tcPr>
                <w:p w14:paraId="2C808E22" w14:textId="77777777" w:rsidR="008053E4" w:rsidRPr="008053E4" w:rsidRDefault="008053E4" w:rsidP="008053E4">
                  <w:pPr>
                    <w:suppressAutoHyphens w:val="0"/>
                    <w:autoSpaceDN/>
                    <w:spacing w:after="0" w:line="240" w:lineRule="auto"/>
                    <w:rPr>
                      <w:rFonts w:ascii="Calibri" w:hAnsi="Calibri"/>
                      <w:color w:val="000000"/>
                      <w:sz w:val="22"/>
                      <w:szCs w:val="22"/>
                    </w:rPr>
                  </w:pPr>
                  <w:r w:rsidRPr="008053E4">
                    <w:rPr>
                      <w:rFonts w:ascii="Calibri" w:hAnsi="Calibri"/>
                      <w:color w:val="000000"/>
                      <w:sz w:val="22"/>
                      <w:szCs w:val="22"/>
                    </w:rPr>
                    <w:t xml:space="preserve">Total days lost to exclusion </w:t>
                  </w:r>
                </w:p>
              </w:tc>
              <w:tc>
                <w:tcPr>
                  <w:tcW w:w="624" w:type="dxa"/>
                  <w:tcBorders>
                    <w:top w:val="nil"/>
                    <w:left w:val="nil"/>
                    <w:bottom w:val="single" w:sz="4" w:space="0" w:color="auto"/>
                    <w:right w:val="single" w:sz="4" w:space="0" w:color="auto"/>
                  </w:tcBorders>
                  <w:shd w:val="clear" w:color="auto" w:fill="auto"/>
                  <w:noWrap/>
                  <w:vAlign w:val="bottom"/>
                  <w:hideMark/>
                </w:tcPr>
                <w:p w14:paraId="5AD9850B" w14:textId="77777777" w:rsidR="008053E4" w:rsidRPr="008053E4" w:rsidRDefault="008053E4" w:rsidP="008053E4">
                  <w:pPr>
                    <w:suppressAutoHyphens w:val="0"/>
                    <w:autoSpaceDN/>
                    <w:spacing w:after="0" w:line="240" w:lineRule="auto"/>
                    <w:jc w:val="right"/>
                    <w:rPr>
                      <w:rFonts w:ascii="Calibri" w:hAnsi="Calibri"/>
                      <w:color w:val="000000"/>
                      <w:sz w:val="22"/>
                      <w:szCs w:val="22"/>
                    </w:rPr>
                  </w:pPr>
                  <w:r w:rsidRPr="008053E4">
                    <w:rPr>
                      <w:rFonts w:ascii="Calibri" w:hAnsi="Calibri"/>
                      <w:color w:val="000000"/>
                      <w:sz w:val="22"/>
                      <w:szCs w:val="22"/>
                    </w:rPr>
                    <w:t>29</w:t>
                  </w:r>
                </w:p>
              </w:tc>
            </w:tr>
            <w:tr w:rsidR="008053E4" w:rsidRPr="008053E4" w14:paraId="71F4E034" w14:textId="77777777" w:rsidTr="008053E4">
              <w:trPr>
                <w:trHeight w:val="300"/>
              </w:trPr>
              <w:tc>
                <w:tcPr>
                  <w:tcW w:w="5916" w:type="dxa"/>
                  <w:tcBorders>
                    <w:top w:val="nil"/>
                    <w:left w:val="single" w:sz="4" w:space="0" w:color="auto"/>
                    <w:bottom w:val="single" w:sz="4" w:space="0" w:color="auto"/>
                    <w:right w:val="single" w:sz="4" w:space="0" w:color="auto"/>
                  </w:tcBorders>
                  <w:shd w:val="clear" w:color="auto" w:fill="auto"/>
                  <w:noWrap/>
                  <w:vAlign w:val="bottom"/>
                  <w:hideMark/>
                </w:tcPr>
                <w:p w14:paraId="3E2E48F0" w14:textId="77777777" w:rsidR="008053E4" w:rsidRPr="008053E4" w:rsidRDefault="008053E4" w:rsidP="008053E4">
                  <w:pPr>
                    <w:suppressAutoHyphens w:val="0"/>
                    <w:autoSpaceDN/>
                    <w:spacing w:after="0" w:line="240" w:lineRule="auto"/>
                    <w:rPr>
                      <w:rFonts w:ascii="Calibri" w:hAnsi="Calibri"/>
                      <w:color w:val="000000"/>
                      <w:sz w:val="22"/>
                      <w:szCs w:val="22"/>
                    </w:rPr>
                  </w:pPr>
                  <w:r w:rsidRPr="008053E4">
                    <w:rPr>
                      <w:rFonts w:ascii="Calibri" w:hAnsi="Calibri"/>
                      <w:color w:val="000000"/>
                      <w:sz w:val="22"/>
                      <w:szCs w:val="22"/>
                    </w:rPr>
                    <w:t>Total days lost to exclusion for PP students</w:t>
                  </w:r>
                </w:p>
              </w:tc>
              <w:tc>
                <w:tcPr>
                  <w:tcW w:w="624" w:type="dxa"/>
                  <w:tcBorders>
                    <w:top w:val="nil"/>
                    <w:left w:val="nil"/>
                    <w:bottom w:val="single" w:sz="4" w:space="0" w:color="auto"/>
                    <w:right w:val="single" w:sz="4" w:space="0" w:color="auto"/>
                  </w:tcBorders>
                  <w:shd w:val="clear" w:color="auto" w:fill="auto"/>
                  <w:noWrap/>
                  <w:vAlign w:val="bottom"/>
                  <w:hideMark/>
                </w:tcPr>
                <w:p w14:paraId="10B1040B" w14:textId="77777777" w:rsidR="008053E4" w:rsidRPr="008053E4" w:rsidRDefault="008053E4" w:rsidP="008053E4">
                  <w:pPr>
                    <w:suppressAutoHyphens w:val="0"/>
                    <w:autoSpaceDN/>
                    <w:spacing w:after="0" w:line="240" w:lineRule="auto"/>
                    <w:jc w:val="right"/>
                    <w:rPr>
                      <w:rFonts w:ascii="Calibri" w:hAnsi="Calibri"/>
                      <w:color w:val="000000"/>
                      <w:sz w:val="22"/>
                      <w:szCs w:val="22"/>
                    </w:rPr>
                  </w:pPr>
                  <w:r w:rsidRPr="008053E4">
                    <w:rPr>
                      <w:rFonts w:ascii="Calibri" w:hAnsi="Calibri"/>
                      <w:color w:val="000000"/>
                      <w:sz w:val="22"/>
                      <w:szCs w:val="22"/>
                    </w:rPr>
                    <w:t>4.5</w:t>
                  </w:r>
                </w:p>
              </w:tc>
            </w:tr>
            <w:tr w:rsidR="008053E4" w:rsidRPr="008053E4" w14:paraId="0FBD19A9" w14:textId="77777777" w:rsidTr="008053E4">
              <w:trPr>
                <w:trHeight w:val="300"/>
              </w:trPr>
              <w:tc>
                <w:tcPr>
                  <w:tcW w:w="5916" w:type="dxa"/>
                  <w:tcBorders>
                    <w:top w:val="nil"/>
                    <w:left w:val="single" w:sz="4" w:space="0" w:color="auto"/>
                    <w:bottom w:val="single" w:sz="4" w:space="0" w:color="auto"/>
                    <w:right w:val="single" w:sz="4" w:space="0" w:color="auto"/>
                  </w:tcBorders>
                  <w:shd w:val="clear" w:color="auto" w:fill="auto"/>
                  <w:noWrap/>
                  <w:vAlign w:val="bottom"/>
                  <w:hideMark/>
                </w:tcPr>
                <w:p w14:paraId="5A4A0C4C" w14:textId="77777777" w:rsidR="008053E4" w:rsidRPr="008053E4" w:rsidRDefault="008053E4" w:rsidP="008053E4">
                  <w:pPr>
                    <w:suppressAutoHyphens w:val="0"/>
                    <w:autoSpaceDN/>
                    <w:spacing w:after="0" w:line="240" w:lineRule="auto"/>
                    <w:rPr>
                      <w:rFonts w:ascii="Calibri" w:hAnsi="Calibri"/>
                      <w:color w:val="000000"/>
                      <w:sz w:val="22"/>
                      <w:szCs w:val="22"/>
                    </w:rPr>
                  </w:pPr>
                  <w:r w:rsidRPr="008053E4">
                    <w:rPr>
                      <w:rFonts w:ascii="Calibri" w:hAnsi="Calibri"/>
                      <w:color w:val="000000"/>
                      <w:sz w:val="22"/>
                      <w:szCs w:val="22"/>
                    </w:rPr>
                    <w:t>Total days lost to exclusion for NPP students</w:t>
                  </w:r>
                </w:p>
              </w:tc>
              <w:tc>
                <w:tcPr>
                  <w:tcW w:w="624" w:type="dxa"/>
                  <w:tcBorders>
                    <w:top w:val="nil"/>
                    <w:left w:val="nil"/>
                    <w:bottom w:val="single" w:sz="4" w:space="0" w:color="auto"/>
                    <w:right w:val="single" w:sz="4" w:space="0" w:color="auto"/>
                  </w:tcBorders>
                  <w:shd w:val="clear" w:color="auto" w:fill="auto"/>
                  <w:noWrap/>
                  <w:vAlign w:val="bottom"/>
                  <w:hideMark/>
                </w:tcPr>
                <w:p w14:paraId="65C69E8B" w14:textId="77777777" w:rsidR="008053E4" w:rsidRPr="008053E4" w:rsidRDefault="008053E4" w:rsidP="008053E4">
                  <w:pPr>
                    <w:suppressAutoHyphens w:val="0"/>
                    <w:autoSpaceDN/>
                    <w:spacing w:after="0" w:line="240" w:lineRule="auto"/>
                    <w:jc w:val="right"/>
                    <w:rPr>
                      <w:rFonts w:ascii="Calibri" w:hAnsi="Calibri"/>
                      <w:color w:val="000000"/>
                      <w:sz w:val="22"/>
                      <w:szCs w:val="22"/>
                    </w:rPr>
                  </w:pPr>
                  <w:r w:rsidRPr="008053E4">
                    <w:rPr>
                      <w:rFonts w:ascii="Calibri" w:hAnsi="Calibri"/>
                      <w:color w:val="000000"/>
                      <w:sz w:val="22"/>
                      <w:szCs w:val="22"/>
                    </w:rPr>
                    <w:t>24.5</w:t>
                  </w:r>
                </w:p>
              </w:tc>
            </w:tr>
          </w:tbl>
          <w:p w14:paraId="27B2B773" w14:textId="77777777" w:rsidR="004F0C7A" w:rsidRDefault="004F0C7A" w:rsidP="004144D1">
            <w:pPr>
              <w:pStyle w:val="TableRowCentered"/>
              <w:jc w:val="left"/>
              <w:rPr>
                <w:b/>
                <w:sz w:val="22"/>
                <w:szCs w:val="22"/>
              </w:rPr>
            </w:pPr>
          </w:p>
          <w:p w14:paraId="2A190FB3" w14:textId="2683C1E8" w:rsidR="00E579E2" w:rsidRDefault="00AD7945" w:rsidP="004144D1">
            <w:pPr>
              <w:pStyle w:val="TableRowCentered"/>
              <w:jc w:val="left"/>
              <w:rPr>
                <w:b/>
                <w:sz w:val="22"/>
                <w:szCs w:val="22"/>
              </w:rPr>
            </w:pPr>
            <w:r w:rsidRPr="00AD7945">
              <w:rPr>
                <w:b/>
                <w:sz w:val="22"/>
                <w:szCs w:val="22"/>
              </w:rPr>
              <w:lastRenderedPageBreak/>
              <w:t>2021/2022 Autumn Term Behaviour Data</w:t>
            </w:r>
          </w:p>
          <w:p w14:paraId="52800D7F" w14:textId="21DF5AE0" w:rsidR="00AD7945" w:rsidRDefault="00AD7945" w:rsidP="00AD7945">
            <w:pPr>
              <w:pStyle w:val="TableRowCentered"/>
              <w:numPr>
                <w:ilvl w:val="0"/>
                <w:numId w:val="25"/>
              </w:numPr>
              <w:jc w:val="left"/>
              <w:rPr>
                <w:sz w:val="22"/>
                <w:szCs w:val="22"/>
              </w:rPr>
            </w:pPr>
            <w:r>
              <w:rPr>
                <w:sz w:val="22"/>
                <w:szCs w:val="22"/>
              </w:rPr>
              <w:t>126100 Praise Points awarded.</w:t>
            </w:r>
          </w:p>
          <w:p w14:paraId="56DD9669" w14:textId="77777777" w:rsidR="00AD7945" w:rsidRDefault="00AD7945" w:rsidP="00AD7945">
            <w:pPr>
              <w:pStyle w:val="TableRowCentered"/>
              <w:numPr>
                <w:ilvl w:val="0"/>
                <w:numId w:val="25"/>
              </w:numPr>
              <w:jc w:val="left"/>
              <w:rPr>
                <w:sz w:val="22"/>
                <w:szCs w:val="22"/>
              </w:rPr>
            </w:pPr>
            <w:r>
              <w:rPr>
                <w:sz w:val="22"/>
                <w:szCs w:val="22"/>
              </w:rPr>
              <w:t>2368 Demerit Points given.</w:t>
            </w:r>
          </w:p>
          <w:p w14:paraId="3E85CB4B" w14:textId="77777777" w:rsidR="00AD7945" w:rsidRDefault="00AD7945" w:rsidP="00AD7945">
            <w:pPr>
              <w:pStyle w:val="TableRowCentered"/>
              <w:numPr>
                <w:ilvl w:val="0"/>
                <w:numId w:val="25"/>
              </w:numPr>
              <w:jc w:val="left"/>
              <w:rPr>
                <w:sz w:val="22"/>
                <w:szCs w:val="22"/>
              </w:rPr>
            </w:pPr>
            <w:r>
              <w:rPr>
                <w:sz w:val="22"/>
                <w:szCs w:val="22"/>
              </w:rPr>
              <w:t>17.8% of Praise Points awarded to PP students.</w:t>
            </w:r>
          </w:p>
          <w:p w14:paraId="2A7D54F7" w14:textId="3B01CECB" w:rsidR="00AD7945" w:rsidRPr="00AD7945" w:rsidRDefault="00AD7945" w:rsidP="00AD7945">
            <w:pPr>
              <w:pStyle w:val="TableRowCentered"/>
              <w:numPr>
                <w:ilvl w:val="0"/>
                <w:numId w:val="25"/>
              </w:numPr>
              <w:jc w:val="left"/>
              <w:rPr>
                <w:sz w:val="22"/>
                <w:szCs w:val="22"/>
              </w:rPr>
            </w:pPr>
            <w:r>
              <w:rPr>
                <w:sz w:val="22"/>
                <w:szCs w:val="22"/>
              </w:rPr>
              <w:t>30.7% of Demerits given to PP students.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F417" w14:textId="77777777" w:rsidR="00E66558" w:rsidRDefault="00991E3A">
            <w:pPr>
              <w:pStyle w:val="TableRowCentered"/>
              <w:jc w:val="left"/>
              <w:rPr>
                <w:b/>
                <w:bCs/>
                <w:iCs/>
                <w:sz w:val="22"/>
              </w:rPr>
            </w:pPr>
            <w:r>
              <w:rPr>
                <w:b/>
                <w:bCs/>
                <w:iCs/>
                <w:sz w:val="22"/>
              </w:rPr>
              <w:t>In school barriers: Student Well</w:t>
            </w:r>
            <w:r w:rsidR="0001603F">
              <w:rPr>
                <w:b/>
                <w:bCs/>
                <w:iCs/>
                <w:sz w:val="22"/>
              </w:rPr>
              <w:t>being</w:t>
            </w:r>
          </w:p>
          <w:p w14:paraId="68DD95AC" w14:textId="77777777" w:rsidR="0020021C" w:rsidRDefault="0020021C">
            <w:pPr>
              <w:pStyle w:val="TableRowCentered"/>
              <w:jc w:val="left"/>
              <w:rPr>
                <w:b/>
                <w:bCs/>
                <w:iCs/>
                <w:sz w:val="22"/>
              </w:rPr>
            </w:pPr>
          </w:p>
          <w:p w14:paraId="3C32EEB2" w14:textId="01CB03B2" w:rsidR="0020021C" w:rsidRDefault="00232E9C">
            <w:pPr>
              <w:pStyle w:val="TableRowCentered"/>
              <w:jc w:val="left"/>
              <w:rPr>
                <w:iCs/>
                <w:sz w:val="22"/>
              </w:rPr>
            </w:pPr>
            <w:r>
              <w:rPr>
                <w:iCs/>
                <w:sz w:val="22"/>
              </w:rPr>
              <w:t>Our observations and discussions with students and families</w:t>
            </w:r>
            <w:r w:rsidR="00765E3C">
              <w:rPr>
                <w:iCs/>
                <w:sz w:val="22"/>
              </w:rPr>
              <w:t xml:space="preserve"> have identified social and emotional issues for many students.</w:t>
            </w:r>
            <w:r w:rsidR="007C4ABC">
              <w:rPr>
                <w:iCs/>
                <w:sz w:val="22"/>
              </w:rPr>
              <w:t xml:space="preserve"> This has been driven in part by concern about </w:t>
            </w:r>
            <w:r w:rsidR="00641846">
              <w:rPr>
                <w:iCs/>
                <w:sz w:val="22"/>
              </w:rPr>
              <w:t xml:space="preserve">catching up on lost learning </w:t>
            </w:r>
            <w:r w:rsidR="00105832">
              <w:rPr>
                <w:iCs/>
                <w:sz w:val="22"/>
              </w:rPr>
              <w:t>and exam outcomes, and lack of social interaction opportunities due to COVID-19</w:t>
            </w:r>
            <w:r w:rsidR="009C4486">
              <w:rPr>
                <w:iCs/>
                <w:sz w:val="22"/>
              </w:rPr>
              <w:t>.</w:t>
            </w:r>
            <w:r w:rsidR="00FF4B17">
              <w:rPr>
                <w:iCs/>
                <w:sz w:val="22"/>
              </w:rPr>
              <w:t xml:space="preserve">  In school this has mainly manifested as an increase in anxiety </w:t>
            </w:r>
            <w:r w:rsidR="00913DB8">
              <w:rPr>
                <w:iCs/>
                <w:sz w:val="22"/>
              </w:rPr>
              <w:t>related conditions and behaviours amongst students, meaning that increased support is needed both in the classroom and during unstructured times</w:t>
            </w:r>
            <w:r w:rsidR="004701E2">
              <w:rPr>
                <w:iCs/>
                <w:sz w:val="22"/>
              </w:rPr>
              <w:t>/out of school</w:t>
            </w:r>
            <w:r w:rsidR="00B55E3A">
              <w:rPr>
                <w:iCs/>
                <w:sz w:val="22"/>
              </w:rPr>
              <w:t>.  These challenges particularly affect</w:t>
            </w:r>
            <w:r w:rsidR="00906026">
              <w:rPr>
                <w:iCs/>
                <w:sz w:val="22"/>
              </w:rPr>
              <w:t xml:space="preserve"> disadvantaged students.</w:t>
            </w:r>
            <w:r w:rsidR="00E10494">
              <w:rPr>
                <w:iCs/>
                <w:sz w:val="22"/>
              </w:rPr>
              <w:t xml:space="preserve"> </w:t>
            </w:r>
          </w:p>
          <w:p w14:paraId="7A4ADD3B" w14:textId="77777777" w:rsidR="00957CAC" w:rsidRDefault="00957CAC">
            <w:pPr>
              <w:pStyle w:val="TableRowCentered"/>
              <w:jc w:val="left"/>
              <w:rPr>
                <w:iCs/>
                <w:sz w:val="22"/>
              </w:rPr>
            </w:pPr>
          </w:p>
          <w:p w14:paraId="2A7D54FA" w14:textId="16E214F6" w:rsidR="000E4076" w:rsidRPr="0020021C" w:rsidRDefault="000E4076">
            <w:pPr>
              <w:pStyle w:val="TableRowCentered"/>
              <w:jc w:val="left"/>
              <w:rPr>
                <w:iCs/>
                <w:sz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A692E" w14:textId="77777777" w:rsidR="00E66558" w:rsidRDefault="00CD0DFF">
            <w:pPr>
              <w:pStyle w:val="TableRowCentered"/>
              <w:jc w:val="left"/>
              <w:rPr>
                <w:b/>
                <w:bCs/>
                <w:iCs/>
                <w:sz w:val="22"/>
              </w:rPr>
            </w:pPr>
            <w:r>
              <w:rPr>
                <w:b/>
                <w:bCs/>
                <w:iCs/>
                <w:sz w:val="22"/>
              </w:rPr>
              <w:t xml:space="preserve">External </w:t>
            </w:r>
            <w:r w:rsidR="00B3266F">
              <w:rPr>
                <w:b/>
                <w:bCs/>
                <w:iCs/>
                <w:sz w:val="22"/>
              </w:rPr>
              <w:t>b</w:t>
            </w:r>
            <w:r>
              <w:rPr>
                <w:b/>
                <w:bCs/>
                <w:iCs/>
                <w:sz w:val="22"/>
              </w:rPr>
              <w:t>arriers</w:t>
            </w:r>
            <w:r w:rsidR="006968D8">
              <w:rPr>
                <w:b/>
                <w:bCs/>
                <w:iCs/>
                <w:sz w:val="22"/>
              </w:rPr>
              <w:t xml:space="preserve">: </w:t>
            </w:r>
            <w:r w:rsidR="00B3266F">
              <w:rPr>
                <w:b/>
                <w:bCs/>
                <w:iCs/>
                <w:sz w:val="22"/>
              </w:rPr>
              <w:t>Aspirations and Careers</w:t>
            </w:r>
          </w:p>
          <w:p w14:paraId="483FFD17" w14:textId="77777777" w:rsidR="00B3266F" w:rsidRDefault="00B3266F">
            <w:pPr>
              <w:pStyle w:val="TableRowCentered"/>
              <w:jc w:val="left"/>
              <w:rPr>
                <w:b/>
                <w:bCs/>
                <w:iCs/>
                <w:sz w:val="22"/>
              </w:rPr>
            </w:pPr>
          </w:p>
          <w:p w14:paraId="2A7D54FD" w14:textId="176E8B00" w:rsidR="00B3266F" w:rsidRPr="00B3266F" w:rsidRDefault="00DE6D12">
            <w:pPr>
              <w:pStyle w:val="TableRowCentered"/>
              <w:jc w:val="left"/>
              <w:rPr>
                <w:iCs/>
                <w:sz w:val="22"/>
              </w:rPr>
            </w:pPr>
            <w:r>
              <w:rPr>
                <w:iCs/>
                <w:sz w:val="22"/>
              </w:rPr>
              <w:t>The educational experiences</w:t>
            </w:r>
            <w:r w:rsidR="002455C6">
              <w:rPr>
                <w:iCs/>
                <w:sz w:val="22"/>
              </w:rPr>
              <w:t xml:space="preserve"> of parents may be poor</w:t>
            </w:r>
            <w:r w:rsidR="00E73125">
              <w:rPr>
                <w:iCs/>
                <w:sz w:val="22"/>
              </w:rPr>
              <w:t xml:space="preserve"> which can impact on motivation and ambition </w:t>
            </w:r>
            <w:r w:rsidR="00D7548F">
              <w:rPr>
                <w:iCs/>
                <w:sz w:val="22"/>
              </w:rPr>
              <w:t xml:space="preserve">of students </w:t>
            </w:r>
            <w:r w:rsidR="007A1818">
              <w:rPr>
                <w:iCs/>
                <w:sz w:val="22"/>
              </w:rPr>
              <w:t xml:space="preserve">to succeed academically at school.  Our in-school evidence </w:t>
            </w:r>
            <w:r w:rsidR="00C644F1">
              <w:rPr>
                <w:iCs/>
                <w:sz w:val="22"/>
              </w:rPr>
              <w:t>shows that disadvantaged students</w:t>
            </w:r>
            <w:r w:rsidR="009C70B4">
              <w:rPr>
                <w:iCs/>
                <w:sz w:val="22"/>
              </w:rPr>
              <w:t xml:space="preserve"> do not necessarily realise their own potential and are lacking in </w:t>
            </w:r>
            <w:r w:rsidR="00872C7D">
              <w:rPr>
                <w:iCs/>
                <w:sz w:val="22"/>
              </w:rPr>
              <w:t xml:space="preserve">knowledge about opportunity.  This is linked to </w:t>
            </w:r>
            <w:r w:rsidR="00C56A7E">
              <w:rPr>
                <w:iCs/>
                <w:sz w:val="22"/>
              </w:rPr>
              <w:t xml:space="preserve">a </w:t>
            </w:r>
            <w:r w:rsidR="00872C7D">
              <w:rPr>
                <w:iCs/>
                <w:sz w:val="22"/>
              </w:rPr>
              <w:t>cultural capital</w:t>
            </w:r>
            <w:r w:rsidR="00C56A7E">
              <w:rPr>
                <w:iCs/>
                <w:sz w:val="22"/>
              </w:rPr>
              <w:t xml:space="preserve"> deficit</w:t>
            </w:r>
            <w:r w:rsidR="00375CE9">
              <w:rPr>
                <w:iCs/>
                <w:sz w:val="22"/>
              </w:rPr>
              <w:t xml:space="preserve"> which impacts on outcomes.  Disadvantaged students are more likely to target</w:t>
            </w:r>
            <w:r w:rsidR="0083758D">
              <w:rPr>
                <w:iCs/>
                <w:sz w:val="22"/>
              </w:rPr>
              <w:t xml:space="preserve"> Level 1/2 courses post-16, rather than Level 3 courses</w:t>
            </w:r>
            <w:r w:rsidR="00122DAE">
              <w:rPr>
                <w:iCs/>
                <w:sz w:val="22"/>
              </w:rPr>
              <w:t xml:space="preserve">.  Disadvantaged students are also more likely to </w:t>
            </w:r>
            <w:r w:rsidR="0093058A">
              <w:rPr>
                <w:iCs/>
                <w:sz w:val="22"/>
              </w:rPr>
              <w:t>feature in any NEET figures</w:t>
            </w:r>
          </w:p>
        </w:tc>
      </w:tr>
      <w:tr w:rsidR="0093058A" w14:paraId="6995EDA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6497" w14:textId="37CA0312" w:rsidR="0093058A" w:rsidRDefault="0093058A">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3E09" w14:textId="77777777" w:rsidR="0093058A" w:rsidRDefault="0093058A">
            <w:pPr>
              <w:pStyle w:val="TableRowCentered"/>
              <w:jc w:val="left"/>
              <w:rPr>
                <w:b/>
                <w:bCs/>
                <w:iCs/>
                <w:sz w:val="22"/>
              </w:rPr>
            </w:pPr>
            <w:r>
              <w:rPr>
                <w:b/>
                <w:bCs/>
                <w:iCs/>
                <w:sz w:val="22"/>
              </w:rPr>
              <w:t>External barriers</w:t>
            </w:r>
            <w:r w:rsidR="000D645A">
              <w:rPr>
                <w:b/>
                <w:bCs/>
                <w:iCs/>
                <w:sz w:val="22"/>
              </w:rPr>
              <w:t>:</w:t>
            </w:r>
            <w:r w:rsidR="000D07E8">
              <w:rPr>
                <w:b/>
                <w:bCs/>
                <w:iCs/>
                <w:sz w:val="22"/>
              </w:rPr>
              <w:t xml:space="preserve"> Parental interaction and ability of parents to support </w:t>
            </w:r>
            <w:r w:rsidR="00951808">
              <w:rPr>
                <w:b/>
                <w:bCs/>
                <w:iCs/>
                <w:sz w:val="22"/>
              </w:rPr>
              <w:t>learning outside of school</w:t>
            </w:r>
          </w:p>
          <w:p w14:paraId="673EC07D" w14:textId="77777777" w:rsidR="00951808" w:rsidRDefault="00951808">
            <w:pPr>
              <w:pStyle w:val="TableRowCentered"/>
              <w:jc w:val="left"/>
              <w:rPr>
                <w:b/>
                <w:bCs/>
                <w:iCs/>
                <w:sz w:val="22"/>
              </w:rPr>
            </w:pPr>
          </w:p>
          <w:p w14:paraId="4403BC9B" w14:textId="20EDEA7C" w:rsidR="008D5B16" w:rsidRPr="008D5B16" w:rsidRDefault="00E10F8F" w:rsidP="008D5B16">
            <w:pPr>
              <w:pStyle w:val="TableRowCentered"/>
              <w:jc w:val="left"/>
              <w:rPr>
                <w:iCs/>
                <w:sz w:val="22"/>
              </w:rPr>
            </w:pPr>
            <w:r>
              <w:rPr>
                <w:iCs/>
                <w:sz w:val="22"/>
              </w:rPr>
              <w:t xml:space="preserve">The most recent deprivation indices for the community </w:t>
            </w:r>
            <w:r w:rsidR="00ED6EF3">
              <w:rPr>
                <w:iCs/>
                <w:sz w:val="22"/>
              </w:rPr>
              <w:t xml:space="preserve">shows that </w:t>
            </w:r>
            <w:r w:rsidR="0040117A">
              <w:rPr>
                <w:iCs/>
                <w:sz w:val="22"/>
              </w:rPr>
              <w:t>the most significant aspect of deprivation amongst our students is low adult skill (literacy and numeracy)</w:t>
            </w:r>
            <w:r w:rsidR="00F931A7">
              <w:rPr>
                <w:iCs/>
                <w:sz w:val="22"/>
              </w:rPr>
              <w:t>.  Such parents are less able to support out-of-school learning and revision.</w:t>
            </w:r>
            <w:r w:rsidR="00CE31BE">
              <w:rPr>
                <w:iCs/>
                <w:sz w:val="22"/>
              </w:rPr>
              <w:t xml:space="preserve">  </w:t>
            </w:r>
            <w:r w:rsidR="008D5B16" w:rsidRPr="008D5B16">
              <w:rPr>
                <w:iCs/>
                <w:sz w:val="22"/>
              </w:rPr>
              <w:t>Lack of predictable and supportive home environments – little structure and routines making it harder to layer school-based routines on top of these, i.e. for homework, revision, extra-curricular activities etc.</w:t>
            </w:r>
            <w:r w:rsidR="002E30A9">
              <w:rPr>
                <w:iCs/>
                <w:sz w:val="22"/>
              </w:rPr>
              <w:t xml:space="preserve">  I</w:t>
            </w:r>
            <w:r w:rsidR="00D13C5A">
              <w:rPr>
                <w:iCs/>
                <w:sz w:val="22"/>
              </w:rPr>
              <w:t xml:space="preserve">ncreased interaction with, and support of parents to be more involved in the school life of students </w:t>
            </w:r>
            <w:r w:rsidR="009D6D4D">
              <w:rPr>
                <w:iCs/>
                <w:sz w:val="22"/>
              </w:rPr>
              <w:t>will create a partnership that improves focus on successful outcomes.</w:t>
            </w:r>
          </w:p>
          <w:p w14:paraId="0C1DAD81" w14:textId="132F1C05" w:rsidR="008D5B16" w:rsidRPr="00E10F8F" w:rsidRDefault="008D5B16">
            <w:pPr>
              <w:pStyle w:val="TableRowCentered"/>
              <w:jc w:val="left"/>
              <w:rPr>
                <w:iCs/>
                <w:sz w:val="22"/>
              </w:rPr>
            </w:pPr>
          </w:p>
        </w:tc>
      </w:tr>
      <w:tr w:rsidR="002C7A44" w14:paraId="794790A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61222" w14:textId="49845F4F" w:rsidR="002C7A44" w:rsidRDefault="002C7A44">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6BF2D" w14:textId="77777777" w:rsidR="002C7A44" w:rsidRDefault="00DF2815">
            <w:pPr>
              <w:pStyle w:val="TableRowCentered"/>
              <w:jc w:val="left"/>
              <w:rPr>
                <w:b/>
                <w:bCs/>
                <w:iCs/>
                <w:sz w:val="22"/>
              </w:rPr>
            </w:pPr>
            <w:r>
              <w:rPr>
                <w:b/>
                <w:bCs/>
                <w:iCs/>
                <w:sz w:val="22"/>
              </w:rPr>
              <w:t>External barriers: Resources</w:t>
            </w:r>
          </w:p>
          <w:p w14:paraId="4B4F0488" w14:textId="77777777" w:rsidR="00DF2815" w:rsidRDefault="00DF2815">
            <w:pPr>
              <w:pStyle w:val="TableRowCentered"/>
              <w:jc w:val="left"/>
              <w:rPr>
                <w:b/>
                <w:bCs/>
                <w:iCs/>
                <w:sz w:val="22"/>
              </w:rPr>
            </w:pPr>
          </w:p>
          <w:p w14:paraId="72426C74" w14:textId="2753BB83" w:rsidR="00DF2815" w:rsidRPr="00DF2815" w:rsidRDefault="00C454B4">
            <w:pPr>
              <w:pStyle w:val="TableRowCentered"/>
              <w:jc w:val="left"/>
              <w:rPr>
                <w:iCs/>
                <w:sz w:val="22"/>
              </w:rPr>
            </w:pPr>
            <w:r>
              <w:rPr>
                <w:iCs/>
                <w:sz w:val="22"/>
              </w:rPr>
              <w:t>Despite the school offering a full remote learning timetable and distributing devices during</w:t>
            </w:r>
            <w:r w:rsidR="003E5CA6">
              <w:rPr>
                <w:iCs/>
                <w:sz w:val="22"/>
              </w:rPr>
              <w:t xml:space="preserve"> COVID-19 school closures, technology poverty remains a significant barrier.</w:t>
            </w:r>
            <w:r w:rsidR="00536826">
              <w:rPr>
                <w:iCs/>
                <w:sz w:val="22"/>
              </w:rPr>
              <w:t xml:space="preserve">  Also, many disadvantaged students</w:t>
            </w:r>
            <w:r w:rsidR="0008588C">
              <w:rPr>
                <w:iCs/>
                <w:sz w:val="22"/>
              </w:rPr>
              <w:t xml:space="preserve"> do not have a quiet place to study and can lack vital learning equi</w:t>
            </w:r>
            <w:r w:rsidR="009F394C">
              <w:rPr>
                <w:iCs/>
                <w:sz w:val="22"/>
              </w:rPr>
              <w:t>pment and access written resources such as revision guides and books</w:t>
            </w:r>
            <w:r w:rsidR="00B12362">
              <w:rPr>
                <w:iCs/>
                <w:sz w:val="22"/>
              </w:rPr>
              <w:t>.  To break this cycle the school needs to invest resources into providing additional</w:t>
            </w:r>
            <w:r w:rsidR="002427B2">
              <w:rPr>
                <w:iCs/>
                <w:sz w:val="22"/>
              </w:rPr>
              <w:t xml:space="preserve"> time and resources for learning in school time and </w:t>
            </w:r>
            <w:r w:rsidR="00C82883">
              <w:rPr>
                <w:iCs/>
                <w:sz w:val="22"/>
              </w:rPr>
              <w:t>resources students can use at home.</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rsidRPr="00564656"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AFCFA" w14:textId="77777777" w:rsidR="00E66558" w:rsidRPr="004D1CE9" w:rsidRDefault="005D2725" w:rsidP="005D2725">
            <w:pPr>
              <w:pStyle w:val="TableRow"/>
              <w:numPr>
                <w:ilvl w:val="0"/>
                <w:numId w:val="15"/>
              </w:numPr>
              <w:rPr>
                <w:b/>
                <w:bCs/>
                <w:sz w:val="22"/>
                <w:szCs w:val="22"/>
              </w:rPr>
            </w:pPr>
            <w:r w:rsidRPr="004D1CE9">
              <w:rPr>
                <w:b/>
                <w:bCs/>
                <w:sz w:val="22"/>
                <w:szCs w:val="22"/>
              </w:rPr>
              <w:t>Teaching</w:t>
            </w:r>
          </w:p>
          <w:p w14:paraId="2A7D5504" w14:textId="01676609" w:rsidR="005D2725" w:rsidRPr="00564656" w:rsidRDefault="00002501" w:rsidP="005D2725">
            <w:pPr>
              <w:pStyle w:val="TableRow"/>
            </w:pPr>
            <w:r w:rsidRPr="00564656">
              <w:rPr>
                <w:sz w:val="22"/>
                <w:szCs w:val="22"/>
              </w:rPr>
              <w:t>S</w:t>
            </w:r>
            <w:r w:rsidR="00104A01" w:rsidRPr="00564656">
              <w:rPr>
                <w:sz w:val="22"/>
                <w:szCs w:val="22"/>
              </w:rPr>
              <w:t>ustain</w:t>
            </w:r>
            <w:r w:rsidR="003C249B" w:rsidRPr="00564656">
              <w:rPr>
                <w:sz w:val="22"/>
                <w:szCs w:val="22"/>
              </w:rPr>
              <w:t xml:space="preserve"> and continue to improve the Quality First Teaching</w:t>
            </w:r>
            <w:r w:rsidR="00D97CCB" w:rsidRPr="00564656">
              <w:rPr>
                <w:sz w:val="22"/>
                <w:szCs w:val="22"/>
              </w:rPr>
              <w:t xml:space="preserve"> of all students</w:t>
            </w:r>
            <w:r w:rsidR="008B4310">
              <w:rPr>
                <w:sz w:val="22"/>
                <w:szCs w:val="22"/>
              </w:rPr>
              <w:t xml:space="preserve"> at Wreake </w:t>
            </w:r>
            <w:r w:rsidR="003A490C" w:rsidRPr="00564656">
              <w:rPr>
                <w:sz w:val="22"/>
                <w:szCs w:val="22"/>
              </w:rPr>
              <w:t xml:space="preserve">Academy.  This will </w:t>
            </w:r>
            <w:r w:rsidR="00A939DD" w:rsidRPr="00564656">
              <w:rPr>
                <w:sz w:val="22"/>
                <w:szCs w:val="22"/>
              </w:rPr>
              <w:t>have a positive impact on all disadvantaged students</w:t>
            </w:r>
            <w:r w:rsidR="00F008A9" w:rsidRPr="00564656">
              <w:rPr>
                <w:sz w:val="22"/>
                <w:szCs w:val="22"/>
              </w:rPr>
              <w:t xml:space="preserve"> (EEF)</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3A2A9" w14:textId="77777777" w:rsidR="00E66558" w:rsidRPr="00564656" w:rsidRDefault="000F64B2" w:rsidP="00F008A9">
            <w:pPr>
              <w:pStyle w:val="TableRowCentered"/>
              <w:numPr>
                <w:ilvl w:val="0"/>
                <w:numId w:val="16"/>
              </w:numPr>
              <w:jc w:val="left"/>
              <w:rPr>
                <w:sz w:val="22"/>
                <w:szCs w:val="22"/>
              </w:rPr>
            </w:pPr>
            <w:r w:rsidRPr="00564656">
              <w:rPr>
                <w:sz w:val="22"/>
                <w:szCs w:val="22"/>
              </w:rPr>
              <w:t xml:space="preserve">Outcomes of all </w:t>
            </w:r>
            <w:r w:rsidR="00662180" w:rsidRPr="00564656">
              <w:rPr>
                <w:sz w:val="22"/>
                <w:szCs w:val="22"/>
              </w:rPr>
              <w:t xml:space="preserve">students to be in line with school targets and close to </w:t>
            </w:r>
            <w:r w:rsidR="00962F6A" w:rsidRPr="00564656">
              <w:rPr>
                <w:sz w:val="22"/>
                <w:szCs w:val="22"/>
              </w:rPr>
              <w:t>national progress measures and FFT targets.  The progress of disadvantaged</w:t>
            </w:r>
            <w:r w:rsidR="00B0362A" w:rsidRPr="00564656">
              <w:rPr>
                <w:sz w:val="22"/>
                <w:szCs w:val="22"/>
              </w:rPr>
              <w:t xml:space="preserve"> students to be close to </w:t>
            </w:r>
            <w:r w:rsidR="00256A84" w:rsidRPr="00564656">
              <w:rPr>
                <w:sz w:val="22"/>
                <w:szCs w:val="22"/>
              </w:rPr>
              <w:t>or better that their non-disadvantaged peers.</w:t>
            </w:r>
          </w:p>
          <w:p w14:paraId="6025C704" w14:textId="6266148F" w:rsidR="00256A84" w:rsidRPr="00564656" w:rsidRDefault="00477B52" w:rsidP="00F008A9">
            <w:pPr>
              <w:pStyle w:val="TableRowCentered"/>
              <w:numPr>
                <w:ilvl w:val="0"/>
                <w:numId w:val="16"/>
              </w:numPr>
              <w:jc w:val="left"/>
              <w:rPr>
                <w:sz w:val="22"/>
                <w:szCs w:val="22"/>
              </w:rPr>
            </w:pPr>
            <w:r w:rsidRPr="00564656">
              <w:rPr>
                <w:sz w:val="22"/>
                <w:szCs w:val="22"/>
              </w:rPr>
              <w:t xml:space="preserve">The curriculum in KS3 and KS4 to be ambitious </w:t>
            </w:r>
            <w:r w:rsidR="002C2E0C" w:rsidRPr="00564656">
              <w:rPr>
                <w:sz w:val="22"/>
                <w:szCs w:val="22"/>
              </w:rPr>
              <w:t>and challenging to ensure progress i</w:t>
            </w:r>
            <w:r w:rsidR="00D807E6" w:rsidRPr="00564656">
              <w:rPr>
                <w:sz w:val="22"/>
                <w:szCs w:val="22"/>
              </w:rPr>
              <w:t>s</w:t>
            </w:r>
            <w:r w:rsidR="002C2E0C" w:rsidRPr="00564656">
              <w:rPr>
                <w:sz w:val="22"/>
                <w:szCs w:val="22"/>
              </w:rPr>
              <w:t xml:space="preserve"> rapid and sustained.  </w:t>
            </w:r>
            <w:r w:rsidR="00D807E6" w:rsidRPr="00564656">
              <w:rPr>
                <w:sz w:val="22"/>
                <w:szCs w:val="22"/>
              </w:rPr>
              <w:t xml:space="preserve">Teaching </w:t>
            </w:r>
            <w:r w:rsidR="00395A51" w:rsidRPr="00564656">
              <w:rPr>
                <w:sz w:val="22"/>
                <w:szCs w:val="22"/>
              </w:rPr>
              <w:t>is responsive</w:t>
            </w:r>
            <w:r w:rsidR="00023105" w:rsidRPr="00564656">
              <w:rPr>
                <w:sz w:val="22"/>
                <w:szCs w:val="22"/>
              </w:rPr>
              <w:t xml:space="preserve"> </w:t>
            </w:r>
            <w:r w:rsidR="00D37E2D" w:rsidRPr="00564656">
              <w:rPr>
                <w:sz w:val="22"/>
                <w:szCs w:val="22"/>
              </w:rPr>
              <w:t xml:space="preserve">with a focus on retrieval practice and feedback </w:t>
            </w:r>
            <w:r w:rsidR="007F5AC7" w:rsidRPr="00564656">
              <w:rPr>
                <w:sz w:val="22"/>
                <w:szCs w:val="22"/>
              </w:rPr>
              <w:t xml:space="preserve">to </w:t>
            </w:r>
            <w:r w:rsidR="00AD6167" w:rsidRPr="00564656">
              <w:rPr>
                <w:sz w:val="22"/>
                <w:szCs w:val="22"/>
              </w:rPr>
              <w:t>foster</w:t>
            </w:r>
            <w:r w:rsidR="007F5AC7" w:rsidRPr="00564656">
              <w:rPr>
                <w:sz w:val="22"/>
                <w:szCs w:val="22"/>
              </w:rPr>
              <w:t xml:space="preserve"> high levels of engagement </w:t>
            </w:r>
            <w:r w:rsidR="00C33A9B" w:rsidRPr="00564656">
              <w:rPr>
                <w:sz w:val="22"/>
                <w:szCs w:val="22"/>
              </w:rPr>
              <w:t xml:space="preserve">to ensure </w:t>
            </w:r>
            <w:r w:rsidR="00AD6167" w:rsidRPr="00564656">
              <w:rPr>
                <w:sz w:val="22"/>
                <w:szCs w:val="22"/>
              </w:rPr>
              <w:t>th</w:t>
            </w:r>
            <w:r w:rsidR="008E0752" w:rsidRPr="00564656">
              <w:rPr>
                <w:sz w:val="22"/>
                <w:szCs w:val="22"/>
              </w:rPr>
              <w:t xml:space="preserve">at </w:t>
            </w:r>
            <w:r w:rsidR="00C33A9B" w:rsidRPr="00564656">
              <w:rPr>
                <w:sz w:val="22"/>
                <w:szCs w:val="22"/>
              </w:rPr>
              <w:t>students can achieve their best</w:t>
            </w:r>
            <w:r w:rsidR="005D466B" w:rsidRPr="00564656">
              <w:rPr>
                <w:sz w:val="22"/>
                <w:szCs w:val="22"/>
              </w:rPr>
              <w:t xml:space="preserve"> </w:t>
            </w:r>
            <w:r w:rsidR="0052051D" w:rsidRPr="00564656">
              <w:rPr>
                <w:sz w:val="22"/>
                <w:szCs w:val="22"/>
              </w:rPr>
              <w:t>academically</w:t>
            </w:r>
            <w:r w:rsidR="00557B33" w:rsidRPr="00564656">
              <w:rPr>
                <w:sz w:val="22"/>
                <w:szCs w:val="22"/>
              </w:rPr>
              <w:t xml:space="preserve"> </w:t>
            </w:r>
            <w:r w:rsidR="0052051D" w:rsidRPr="00564656">
              <w:rPr>
                <w:sz w:val="22"/>
                <w:szCs w:val="22"/>
              </w:rPr>
              <w:t>and develop social and personal skill</w:t>
            </w:r>
            <w:r w:rsidR="008E0752" w:rsidRPr="00564656">
              <w:rPr>
                <w:sz w:val="22"/>
                <w:szCs w:val="22"/>
              </w:rPr>
              <w:t>s</w:t>
            </w:r>
            <w:r w:rsidR="00156B2B" w:rsidRPr="00564656">
              <w:rPr>
                <w:sz w:val="22"/>
                <w:szCs w:val="22"/>
              </w:rPr>
              <w:t xml:space="preserve"> that prepare them for the next stage of education.  Disadvantaged students to make </w:t>
            </w:r>
            <w:r w:rsidR="006E3C39" w:rsidRPr="00564656">
              <w:rPr>
                <w:sz w:val="22"/>
                <w:szCs w:val="22"/>
              </w:rPr>
              <w:t>progress in line with their peers or accelerated progress</w:t>
            </w:r>
            <w:r w:rsidR="00BA168D" w:rsidRPr="00564656">
              <w:rPr>
                <w:sz w:val="22"/>
                <w:szCs w:val="22"/>
              </w:rPr>
              <w:t xml:space="preserve"> and to be ambitious in the </w:t>
            </w:r>
            <w:r w:rsidR="00A04927" w:rsidRPr="00564656">
              <w:rPr>
                <w:sz w:val="22"/>
                <w:szCs w:val="22"/>
              </w:rPr>
              <w:t>education, training or employment they enter post-16.</w:t>
            </w:r>
          </w:p>
          <w:p w14:paraId="2814A83F" w14:textId="77777777" w:rsidR="009E405D" w:rsidRPr="00564656" w:rsidRDefault="00F77639" w:rsidP="00F008A9">
            <w:pPr>
              <w:pStyle w:val="TableRowCentered"/>
              <w:numPr>
                <w:ilvl w:val="0"/>
                <w:numId w:val="16"/>
              </w:numPr>
              <w:jc w:val="left"/>
              <w:rPr>
                <w:sz w:val="22"/>
                <w:szCs w:val="22"/>
              </w:rPr>
            </w:pPr>
            <w:r w:rsidRPr="00564656">
              <w:rPr>
                <w:sz w:val="22"/>
                <w:szCs w:val="22"/>
              </w:rPr>
              <w:t xml:space="preserve">Consistency in teaching </w:t>
            </w:r>
            <w:r w:rsidR="00B50464" w:rsidRPr="00564656">
              <w:rPr>
                <w:sz w:val="22"/>
                <w:szCs w:val="22"/>
              </w:rPr>
              <w:t>within and across all subjects within the curriculum</w:t>
            </w:r>
            <w:r w:rsidR="000C1391" w:rsidRPr="00564656">
              <w:rPr>
                <w:sz w:val="22"/>
                <w:szCs w:val="22"/>
              </w:rPr>
              <w:t xml:space="preserve"> to ensure that best practice is standard and </w:t>
            </w:r>
            <w:r w:rsidR="000A4A9B" w:rsidRPr="00564656">
              <w:rPr>
                <w:sz w:val="22"/>
                <w:szCs w:val="22"/>
              </w:rPr>
              <w:t xml:space="preserve">that </w:t>
            </w:r>
            <w:r w:rsidR="00023105" w:rsidRPr="00564656">
              <w:rPr>
                <w:sz w:val="22"/>
                <w:szCs w:val="22"/>
              </w:rPr>
              <w:t xml:space="preserve">all </w:t>
            </w:r>
            <w:r w:rsidR="000A4A9B" w:rsidRPr="00564656">
              <w:rPr>
                <w:sz w:val="22"/>
                <w:szCs w:val="22"/>
              </w:rPr>
              <w:t>students are consistently socialised into positive learning habits.</w:t>
            </w:r>
            <w:r w:rsidR="00D8170B" w:rsidRPr="00564656">
              <w:rPr>
                <w:sz w:val="22"/>
                <w:szCs w:val="22"/>
              </w:rPr>
              <w:t xml:space="preserve">  </w:t>
            </w:r>
            <w:r w:rsidR="00DA6BA1" w:rsidRPr="00564656">
              <w:rPr>
                <w:sz w:val="22"/>
                <w:szCs w:val="22"/>
              </w:rPr>
              <w:t>Positive discrimination for disadvantaged students through teacher interaction and rewards to promote self-efficacy and motivation.</w:t>
            </w:r>
          </w:p>
          <w:p w14:paraId="598600B8" w14:textId="77777777" w:rsidR="00552AD9" w:rsidRPr="00564656" w:rsidRDefault="00F85113" w:rsidP="00F008A9">
            <w:pPr>
              <w:pStyle w:val="TableRowCentered"/>
              <w:numPr>
                <w:ilvl w:val="0"/>
                <w:numId w:val="16"/>
              </w:numPr>
              <w:jc w:val="left"/>
              <w:rPr>
                <w:sz w:val="22"/>
                <w:szCs w:val="22"/>
              </w:rPr>
            </w:pPr>
            <w:r w:rsidRPr="00564656">
              <w:rPr>
                <w:sz w:val="22"/>
                <w:szCs w:val="22"/>
              </w:rPr>
              <w:t xml:space="preserve">Focus in learning on developing cognition, metacognition and self-regulation </w:t>
            </w:r>
            <w:r w:rsidR="00E80DC4" w:rsidRPr="00564656">
              <w:rPr>
                <w:sz w:val="22"/>
                <w:szCs w:val="22"/>
              </w:rPr>
              <w:t>to improve the ability of students to maintain attentional focus</w:t>
            </w:r>
            <w:r w:rsidR="00EA0F80" w:rsidRPr="00564656">
              <w:rPr>
                <w:sz w:val="22"/>
                <w:szCs w:val="22"/>
              </w:rPr>
              <w:t xml:space="preserve"> and positively manage behaviour situations</w:t>
            </w:r>
            <w:r w:rsidR="000E3E05" w:rsidRPr="00564656">
              <w:rPr>
                <w:sz w:val="22"/>
                <w:szCs w:val="22"/>
              </w:rPr>
              <w:t>.</w:t>
            </w:r>
          </w:p>
          <w:p w14:paraId="1EFD5973" w14:textId="77777777" w:rsidR="000E3E05" w:rsidRDefault="000E3E05" w:rsidP="00F008A9">
            <w:pPr>
              <w:pStyle w:val="TableRowCentered"/>
              <w:numPr>
                <w:ilvl w:val="0"/>
                <w:numId w:val="16"/>
              </w:numPr>
              <w:jc w:val="left"/>
              <w:rPr>
                <w:sz w:val="22"/>
                <w:szCs w:val="22"/>
              </w:rPr>
            </w:pPr>
            <w:r w:rsidRPr="00564656">
              <w:rPr>
                <w:sz w:val="22"/>
                <w:szCs w:val="22"/>
              </w:rPr>
              <w:t xml:space="preserve">Disciplinary literacy </w:t>
            </w:r>
            <w:r w:rsidR="00FA03CB" w:rsidRPr="00564656">
              <w:rPr>
                <w:sz w:val="22"/>
                <w:szCs w:val="22"/>
              </w:rPr>
              <w:t xml:space="preserve">is embedded across the curriculum and reading is </w:t>
            </w:r>
            <w:r w:rsidR="00191F6F" w:rsidRPr="00564656">
              <w:rPr>
                <w:sz w:val="22"/>
                <w:szCs w:val="22"/>
              </w:rPr>
              <w:t>prioritised to rapidly increase the literacy skills of students</w:t>
            </w:r>
            <w:r w:rsidR="00CD1516">
              <w:rPr>
                <w:sz w:val="22"/>
                <w:szCs w:val="22"/>
              </w:rPr>
              <w:t>.</w:t>
            </w:r>
          </w:p>
          <w:p w14:paraId="2A7D5505" w14:textId="6D83A59F" w:rsidR="00CD1516" w:rsidRPr="00564656" w:rsidRDefault="00CD1516" w:rsidP="00F008A9">
            <w:pPr>
              <w:pStyle w:val="TableRowCentered"/>
              <w:numPr>
                <w:ilvl w:val="0"/>
                <w:numId w:val="16"/>
              </w:numPr>
              <w:jc w:val="left"/>
              <w:rPr>
                <w:sz w:val="22"/>
                <w:szCs w:val="22"/>
              </w:rPr>
            </w:pPr>
            <w:r>
              <w:rPr>
                <w:sz w:val="22"/>
                <w:szCs w:val="22"/>
              </w:rPr>
              <w:t xml:space="preserve">In-depth Quality Assurance regularly completed by subject leaders and SLT to </w:t>
            </w:r>
            <w:r w:rsidR="008B4310">
              <w:rPr>
                <w:sz w:val="22"/>
                <w:szCs w:val="22"/>
              </w:rPr>
              <w:t>validate quality of</w:t>
            </w:r>
            <w:r w:rsidR="00C93B53">
              <w:rPr>
                <w:sz w:val="22"/>
                <w:szCs w:val="22"/>
              </w:rPr>
              <w:t xml:space="preserve"> classroom teaching and remediate </w:t>
            </w:r>
            <w:r w:rsidR="008627CF">
              <w:rPr>
                <w:sz w:val="22"/>
                <w:szCs w:val="22"/>
              </w:rPr>
              <w:t>where need is identified.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6BC27" w14:textId="282808FB" w:rsidR="00E66558" w:rsidRDefault="00540D41">
            <w:pPr>
              <w:pStyle w:val="TableRow"/>
              <w:rPr>
                <w:b/>
                <w:bCs/>
                <w:sz w:val="22"/>
                <w:szCs w:val="22"/>
              </w:rPr>
            </w:pPr>
            <w:r>
              <w:rPr>
                <w:b/>
                <w:bCs/>
                <w:sz w:val="22"/>
                <w:szCs w:val="22"/>
              </w:rPr>
              <w:t>2</w:t>
            </w:r>
            <w:r w:rsidR="004D1CE9">
              <w:rPr>
                <w:b/>
                <w:bCs/>
                <w:sz w:val="22"/>
                <w:szCs w:val="22"/>
              </w:rPr>
              <w:t>.</w:t>
            </w:r>
            <w:r>
              <w:rPr>
                <w:b/>
                <w:bCs/>
                <w:sz w:val="22"/>
                <w:szCs w:val="22"/>
              </w:rPr>
              <w:t xml:space="preserve"> Target</w:t>
            </w:r>
            <w:r w:rsidR="001D30B5">
              <w:rPr>
                <w:b/>
                <w:bCs/>
                <w:sz w:val="22"/>
                <w:szCs w:val="22"/>
              </w:rPr>
              <w:t>ed academic support</w:t>
            </w:r>
          </w:p>
          <w:p w14:paraId="2A7D5507" w14:textId="682781C9" w:rsidR="00564656" w:rsidRPr="002A0ECA" w:rsidRDefault="002A0ECA">
            <w:pPr>
              <w:pStyle w:val="TableRow"/>
              <w:rPr>
                <w:sz w:val="22"/>
                <w:szCs w:val="22"/>
              </w:rPr>
            </w:pPr>
            <w:r>
              <w:rPr>
                <w:sz w:val="22"/>
                <w:szCs w:val="22"/>
              </w:rPr>
              <w:t xml:space="preserve">High quality bespoke </w:t>
            </w:r>
            <w:r w:rsidR="00764152">
              <w:rPr>
                <w:sz w:val="22"/>
                <w:szCs w:val="22"/>
              </w:rPr>
              <w:t>support is implemented and sustained</w:t>
            </w:r>
            <w:r w:rsidR="00486104">
              <w:rPr>
                <w:sz w:val="22"/>
                <w:szCs w:val="22"/>
              </w:rPr>
              <w:t xml:space="preserve"> to improve attainment of identified students</w:t>
            </w:r>
            <w:r w:rsidR="00A22E25">
              <w:rPr>
                <w:sz w:val="22"/>
                <w:szCs w:val="22"/>
              </w:rPr>
              <w:t>.  This can include both in-</w:t>
            </w:r>
            <w:r w:rsidR="00A22E25">
              <w:rPr>
                <w:sz w:val="22"/>
                <w:szCs w:val="22"/>
              </w:rPr>
              <w:lastRenderedPageBreak/>
              <w:t>class inte</w:t>
            </w:r>
            <w:r w:rsidR="00C51B76">
              <w:rPr>
                <w:sz w:val="22"/>
                <w:szCs w:val="22"/>
              </w:rPr>
              <w:t xml:space="preserve">rventions </w:t>
            </w:r>
            <w:r w:rsidR="00A61645">
              <w:rPr>
                <w:sz w:val="22"/>
                <w:szCs w:val="22"/>
              </w:rPr>
              <w:t xml:space="preserve">and 1:1 or small group interventions </w:t>
            </w:r>
            <w:r w:rsidR="001712E0">
              <w:rPr>
                <w:sz w:val="22"/>
                <w:szCs w:val="22"/>
              </w:rPr>
              <w:t>outside of lessons. Recovery premium</w:t>
            </w:r>
            <w:r w:rsidR="009A7EB7">
              <w:rPr>
                <w:sz w:val="22"/>
                <w:szCs w:val="22"/>
              </w:rPr>
              <w:t xml:space="preserve"> and school-led tuition plans link in with this.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0A7C" w14:textId="77777777" w:rsidR="00E66558" w:rsidRDefault="00B650A2" w:rsidP="009A7EB7">
            <w:pPr>
              <w:pStyle w:val="TableRowCentered"/>
              <w:numPr>
                <w:ilvl w:val="0"/>
                <w:numId w:val="17"/>
              </w:numPr>
              <w:jc w:val="left"/>
              <w:rPr>
                <w:sz w:val="22"/>
                <w:szCs w:val="22"/>
              </w:rPr>
            </w:pPr>
            <w:r>
              <w:rPr>
                <w:sz w:val="22"/>
                <w:szCs w:val="22"/>
              </w:rPr>
              <w:lastRenderedPageBreak/>
              <w:t>AfL ensures r</w:t>
            </w:r>
            <w:r w:rsidR="00071810">
              <w:rPr>
                <w:sz w:val="22"/>
                <w:szCs w:val="22"/>
              </w:rPr>
              <w:t xml:space="preserve">esponsive </w:t>
            </w:r>
            <w:r w:rsidR="002434BF">
              <w:rPr>
                <w:sz w:val="22"/>
                <w:szCs w:val="22"/>
              </w:rPr>
              <w:t xml:space="preserve">planning </w:t>
            </w:r>
            <w:r w:rsidR="007C36A6">
              <w:rPr>
                <w:sz w:val="22"/>
                <w:szCs w:val="22"/>
              </w:rPr>
              <w:t>so</w:t>
            </w:r>
            <w:r w:rsidR="002434BF">
              <w:rPr>
                <w:sz w:val="22"/>
                <w:szCs w:val="22"/>
              </w:rPr>
              <w:t xml:space="preserve"> that effective in</w:t>
            </w:r>
            <w:r w:rsidR="001B13B1">
              <w:rPr>
                <w:sz w:val="22"/>
                <w:szCs w:val="22"/>
              </w:rPr>
              <w:t>-</w:t>
            </w:r>
            <w:r w:rsidR="002434BF">
              <w:rPr>
                <w:sz w:val="22"/>
                <w:szCs w:val="22"/>
              </w:rPr>
              <w:t>class support</w:t>
            </w:r>
            <w:r w:rsidR="001B13B1">
              <w:rPr>
                <w:sz w:val="22"/>
                <w:szCs w:val="22"/>
              </w:rPr>
              <w:t xml:space="preserve"> of disadvantaged students takes place in all lessons</w:t>
            </w:r>
            <w:r w:rsidR="001B065F">
              <w:rPr>
                <w:sz w:val="22"/>
                <w:szCs w:val="22"/>
              </w:rPr>
              <w:t xml:space="preserve"> for immediate intervention</w:t>
            </w:r>
            <w:r w:rsidR="001B13B1">
              <w:rPr>
                <w:sz w:val="22"/>
                <w:szCs w:val="22"/>
              </w:rPr>
              <w:t xml:space="preserve"> </w:t>
            </w:r>
            <w:r w:rsidR="001B13B1">
              <w:rPr>
                <w:sz w:val="22"/>
                <w:szCs w:val="22"/>
              </w:rPr>
              <w:lastRenderedPageBreak/>
              <w:t>(additional monitoring, additional prompting, additional feedback</w:t>
            </w:r>
            <w:r w:rsidR="007C36A6">
              <w:rPr>
                <w:sz w:val="22"/>
                <w:szCs w:val="22"/>
              </w:rPr>
              <w:t>)</w:t>
            </w:r>
            <w:r w:rsidR="004D4E7D">
              <w:rPr>
                <w:sz w:val="22"/>
                <w:szCs w:val="22"/>
              </w:rPr>
              <w:t>,</w:t>
            </w:r>
          </w:p>
          <w:p w14:paraId="0CADBB0A" w14:textId="77777777" w:rsidR="004D4E7D" w:rsidRDefault="004D4E7D" w:rsidP="009A7EB7">
            <w:pPr>
              <w:pStyle w:val="TableRowCentered"/>
              <w:numPr>
                <w:ilvl w:val="0"/>
                <w:numId w:val="17"/>
              </w:numPr>
              <w:jc w:val="left"/>
              <w:rPr>
                <w:sz w:val="22"/>
                <w:szCs w:val="22"/>
              </w:rPr>
            </w:pPr>
            <w:r>
              <w:rPr>
                <w:sz w:val="22"/>
                <w:szCs w:val="22"/>
              </w:rPr>
              <w:t xml:space="preserve">Timely and in-depth progress data analysis ensures that </w:t>
            </w:r>
            <w:r w:rsidR="006D4606">
              <w:rPr>
                <w:sz w:val="22"/>
                <w:szCs w:val="22"/>
              </w:rPr>
              <w:t>interventions are put into place quickly to narrow gaps</w:t>
            </w:r>
            <w:r w:rsidR="008F032E">
              <w:rPr>
                <w:sz w:val="22"/>
                <w:szCs w:val="22"/>
              </w:rPr>
              <w:t xml:space="preserve"> and that </w:t>
            </w:r>
            <w:r w:rsidR="00CA112F">
              <w:rPr>
                <w:sz w:val="22"/>
                <w:szCs w:val="22"/>
              </w:rPr>
              <w:t>support is evaluated for positive impact</w:t>
            </w:r>
            <w:r w:rsidR="008E2856">
              <w:rPr>
                <w:sz w:val="22"/>
                <w:szCs w:val="22"/>
              </w:rPr>
              <w:t xml:space="preserve"> on attainment.</w:t>
            </w:r>
          </w:p>
          <w:p w14:paraId="2A7D5508" w14:textId="4E4DD565" w:rsidR="00CD1516" w:rsidRDefault="001B33A1" w:rsidP="009A7EB7">
            <w:pPr>
              <w:pStyle w:val="TableRowCentered"/>
              <w:numPr>
                <w:ilvl w:val="0"/>
                <w:numId w:val="17"/>
              </w:numPr>
              <w:jc w:val="left"/>
              <w:rPr>
                <w:sz w:val="22"/>
                <w:szCs w:val="22"/>
              </w:rPr>
            </w:pPr>
            <w:r>
              <w:rPr>
                <w:sz w:val="22"/>
                <w:szCs w:val="22"/>
              </w:rPr>
              <w:t>Systems are in place to ensure a timely response</w:t>
            </w:r>
            <w:r w:rsidR="006F2FA4">
              <w:rPr>
                <w:sz w:val="22"/>
                <w:szCs w:val="22"/>
              </w:rPr>
              <w:t xml:space="preserve"> where teachers identify potential undiagnosed learning needs</w:t>
            </w:r>
            <w:r w:rsidR="007C6DD4">
              <w:rPr>
                <w:sz w:val="22"/>
                <w:szCs w:val="22"/>
              </w:rPr>
              <w:t>, so that effective strategies can be put in place</w:t>
            </w:r>
            <w:r w:rsidR="00546642">
              <w:rPr>
                <w:sz w:val="22"/>
                <w:szCs w:val="22"/>
              </w:rPr>
              <w:t xml:space="preserve"> to accommodate and remediate</w:t>
            </w:r>
            <w:r w:rsidR="00362567">
              <w:rPr>
                <w:sz w:val="22"/>
                <w:szCs w:val="22"/>
              </w:rPr>
              <w: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2FE06" w14:textId="4BF73110" w:rsidR="00E66558" w:rsidRDefault="004D1CE9" w:rsidP="004D1CE9">
            <w:pPr>
              <w:pStyle w:val="TableRow"/>
              <w:rPr>
                <w:b/>
                <w:bCs/>
                <w:sz w:val="22"/>
                <w:szCs w:val="22"/>
              </w:rPr>
            </w:pPr>
            <w:r w:rsidRPr="004D1CE9">
              <w:rPr>
                <w:b/>
                <w:bCs/>
                <w:sz w:val="22"/>
                <w:szCs w:val="22"/>
              </w:rPr>
              <w:lastRenderedPageBreak/>
              <w:t>3.</w:t>
            </w:r>
            <w:r>
              <w:rPr>
                <w:b/>
                <w:bCs/>
                <w:sz w:val="22"/>
                <w:szCs w:val="22"/>
              </w:rPr>
              <w:t xml:space="preserve"> </w:t>
            </w:r>
            <w:r w:rsidR="00624A29">
              <w:rPr>
                <w:b/>
                <w:bCs/>
                <w:sz w:val="22"/>
                <w:szCs w:val="22"/>
              </w:rPr>
              <w:t>Targeted pastoral support</w:t>
            </w:r>
            <w:r w:rsidR="0044686C">
              <w:rPr>
                <w:b/>
                <w:bCs/>
                <w:sz w:val="22"/>
                <w:szCs w:val="22"/>
              </w:rPr>
              <w:t xml:space="preserve"> of learning</w:t>
            </w:r>
          </w:p>
          <w:p w14:paraId="2A7D550A" w14:textId="49B7A195" w:rsidR="00624A29" w:rsidRPr="00624A29" w:rsidRDefault="001C7D30" w:rsidP="004D1CE9">
            <w:pPr>
              <w:pStyle w:val="TableRow"/>
              <w:rPr>
                <w:sz w:val="22"/>
                <w:szCs w:val="22"/>
              </w:rPr>
            </w:pPr>
            <w:r>
              <w:rPr>
                <w:sz w:val="22"/>
                <w:szCs w:val="22"/>
              </w:rPr>
              <w:t xml:space="preserve">High quality bespoke support is implemented and sustained </w:t>
            </w:r>
            <w:r w:rsidR="006F06AF">
              <w:rPr>
                <w:sz w:val="22"/>
                <w:szCs w:val="22"/>
              </w:rPr>
              <w:t xml:space="preserve">to </w:t>
            </w:r>
            <w:r w:rsidR="00B97E44">
              <w:rPr>
                <w:sz w:val="22"/>
                <w:szCs w:val="22"/>
              </w:rPr>
              <w:t xml:space="preserve">scaffold behaviour for learning and </w:t>
            </w:r>
            <w:r w:rsidR="004F6C9D">
              <w:rPr>
                <w:sz w:val="22"/>
                <w:szCs w:val="22"/>
              </w:rPr>
              <w:t>help students to develop executive function to regulate social and emotional behaviour.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72EB5" w14:textId="77777777" w:rsidR="00E66558" w:rsidRDefault="00D93114" w:rsidP="004F6C9D">
            <w:pPr>
              <w:pStyle w:val="TableRowCentered"/>
              <w:numPr>
                <w:ilvl w:val="0"/>
                <w:numId w:val="18"/>
              </w:numPr>
              <w:jc w:val="left"/>
              <w:rPr>
                <w:sz w:val="22"/>
                <w:szCs w:val="22"/>
              </w:rPr>
            </w:pPr>
            <w:r>
              <w:rPr>
                <w:sz w:val="22"/>
                <w:szCs w:val="22"/>
              </w:rPr>
              <w:t>Students are identified for additional support</w:t>
            </w:r>
            <w:r w:rsidR="000165FE">
              <w:rPr>
                <w:sz w:val="22"/>
                <w:szCs w:val="22"/>
              </w:rPr>
              <w:t xml:space="preserve"> in a timely manner</w:t>
            </w:r>
            <w:r w:rsidR="000F5D09">
              <w:rPr>
                <w:sz w:val="22"/>
                <w:szCs w:val="22"/>
              </w:rPr>
              <w:t xml:space="preserve"> to </w:t>
            </w:r>
            <w:r w:rsidR="00EA356D">
              <w:rPr>
                <w:sz w:val="22"/>
                <w:szCs w:val="22"/>
              </w:rPr>
              <w:t>increase engagement in lessons and reduce loss of learning due to disruption.</w:t>
            </w:r>
          </w:p>
          <w:p w14:paraId="148F7601" w14:textId="77777777" w:rsidR="00F1270B" w:rsidRDefault="007A081B" w:rsidP="004F6C9D">
            <w:pPr>
              <w:pStyle w:val="TableRowCentered"/>
              <w:numPr>
                <w:ilvl w:val="0"/>
                <w:numId w:val="18"/>
              </w:numPr>
              <w:jc w:val="left"/>
              <w:rPr>
                <w:sz w:val="22"/>
                <w:szCs w:val="22"/>
              </w:rPr>
            </w:pPr>
            <w:r>
              <w:rPr>
                <w:sz w:val="22"/>
                <w:szCs w:val="22"/>
              </w:rPr>
              <w:t>Support has a positive and measurable impact</w:t>
            </w:r>
            <w:r w:rsidR="0044686C">
              <w:rPr>
                <w:sz w:val="22"/>
                <w:szCs w:val="22"/>
              </w:rPr>
              <w:t xml:space="preserve"> on attainment seen through increase in positive reward points and reduction in negative incidents.</w:t>
            </w:r>
          </w:p>
          <w:p w14:paraId="2A7D550B" w14:textId="6DBF670F" w:rsidR="00F36EC7" w:rsidRDefault="00F36EC7" w:rsidP="004F6C9D">
            <w:pPr>
              <w:pStyle w:val="TableRowCentered"/>
              <w:numPr>
                <w:ilvl w:val="0"/>
                <w:numId w:val="18"/>
              </w:numPr>
              <w:jc w:val="left"/>
              <w:rPr>
                <w:sz w:val="22"/>
                <w:szCs w:val="22"/>
              </w:rPr>
            </w:pPr>
            <w:r>
              <w:rPr>
                <w:sz w:val="22"/>
                <w:szCs w:val="22"/>
              </w:rPr>
              <w:t>Exclusion rates for disadvantaged students are in line with non-disadvantaged students.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7275C" w14:textId="01243059" w:rsidR="00E66558" w:rsidRDefault="00A60A7E" w:rsidP="00A60A7E">
            <w:pPr>
              <w:pStyle w:val="TableRow"/>
              <w:rPr>
                <w:b/>
                <w:bCs/>
                <w:sz w:val="22"/>
                <w:szCs w:val="22"/>
              </w:rPr>
            </w:pPr>
            <w:r w:rsidRPr="00A60A7E">
              <w:rPr>
                <w:b/>
                <w:bCs/>
                <w:sz w:val="22"/>
                <w:szCs w:val="22"/>
              </w:rPr>
              <w:t>4.</w:t>
            </w:r>
            <w:r>
              <w:rPr>
                <w:b/>
                <w:bCs/>
                <w:sz w:val="22"/>
                <w:szCs w:val="22"/>
              </w:rPr>
              <w:t xml:space="preserve"> </w:t>
            </w:r>
            <w:r w:rsidR="0048315F">
              <w:rPr>
                <w:b/>
                <w:bCs/>
                <w:sz w:val="22"/>
                <w:szCs w:val="22"/>
              </w:rPr>
              <w:t>Wider strategies</w:t>
            </w:r>
          </w:p>
          <w:p w14:paraId="15D2C0F6" w14:textId="5E89B9C1" w:rsidR="0048315F" w:rsidRPr="0048315F" w:rsidRDefault="00200F85" w:rsidP="0048315F">
            <w:pPr>
              <w:pStyle w:val="TableRow"/>
              <w:rPr>
                <w:sz w:val="22"/>
                <w:szCs w:val="22"/>
              </w:rPr>
            </w:pPr>
            <w:r>
              <w:rPr>
                <w:sz w:val="22"/>
                <w:szCs w:val="22"/>
              </w:rPr>
              <w:t xml:space="preserve">High quality </w:t>
            </w:r>
            <w:r w:rsidR="00B21CDA">
              <w:rPr>
                <w:sz w:val="22"/>
                <w:szCs w:val="22"/>
              </w:rPr>
              <w:t xml:space="preserve">bespoke support is implemented and sustained for significant </w:t>
            </w:r>
            <w:r w:rsidR="000C35DC">
              <w:rPr>
                <w:sz w:val="22"/>
                <w:szCs w:val="22"/>
              </w:rPr>
              <w:t>non-academic barriers that impact on success for students</w:t>
            </w:r>
            <w:r w:rsidR="00211CE2">
              <w:rPr>
                <w:sz w:val="22"/>
                <w:szCs w:val="22"/>
              </w:rPr>
              <w:t xml:space="preserve"> at Wreake</w:t>
            </w:r>
            <w:r w:rsidR="00A60A7E">
              <w:rPr>
                <w:sz w:val="22"/>
                <w:szCs w:val="22"/>
              </w:rPr>
              <w:t>.  These include attendance</w:t>
            </w:r>
            <w:r w:rsidR="00C5214B">
              <w:rPr>
                <w:sz w:val="22"/>
                <w:szCs w:val="22"/>
              </w:rPr>
              <w:t>, wellbeing support</w:t>
            </w:r>
            <w:r w:rsidR="00843CBB">
              <w:rPr>
                <w:sz w:val="22"/>
                <w:szCs w:val="22"/>
              </w:rPr>
              <w:t xml:space="preserve">, </w:t>
            </w:r>
            <w:r w:rsidR="001D55E0">
              <w:rPr>
                <w:sz w:val="22"/>
                <w:szCs w:val="22"/>
              </w:rPr>
              <w:t>high-quality careers guidance</w:t>
            </w:r>
            <w:r w:rsidR="00843CBB">
              <w:rPr>
                <w:sz w:val="22"/>
                <w:szCs w:val="22"/>
              </w:rPr>
              <w:t xml:space="preserve"> </w:t>
            </w:r>
            <w:r w:rsidR="003051E0">
              <w:rPr>
                <w:sz w:val="22"/>
                <w:szCs w:val="22"/>
              </w:rPr>
              <w:t>and increased partnership with parents.</w:t>
            </w:r>
          </w:p>
          <w:p w14:paraId="1EE74D0C" w14:textId="77777777" w:rsidR="0048315F" w:rsidRDefault="0048315F" w:rsidP="0048315F">
            <w:pPr>
              <w:pStyle w:val="TableRow"/>
              <w:ind w:left="417"/>
              <w:rPr>
                <w:b/>
                <w:bCs/>
                <w:sz w:val="22"/>
                <w:szCs w:val="22"/>
              </w:rPr>
            </w:pPr>
          </w:p>
          <w:p w14:paraId="2A7D550D" w14:textId="71212076" w:rsidR="0048315F" w:rsidRPr="0048315F" w:rsidRDefault="0048315F" w:rsidP="0048315F">
            <w:pPr>
              <w:pStyle w:val="TableRow"/>
              <w:ind w:left="417"/>
              <w:rPr>
                <w:b/>
                <w:bCs/>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CDF5E" w14:textId="015AEA46" w:rsidR="00E66558" w:rsidRDefault="003051E0" w:rsidP="003051E0">
            <w:pPr>
              <w:pStyle w:val="TableRowCentered"/>
              <w:numPr>
                <w:ilvl w:val="0"/>
                <w:numId w:val="19"/>
              </w:numPr>
              <w:jc w:val="left"/>
              <w:rPr>
                <w:sz w:val="22"/>
                <w:szCs w:val="22"/>
              </w:rPr>
            </w:pPr>
            <w:r>
              <w:rPr>
                <w:sz w:val="22"/>
                <w:szCs w:val="22"/>
              </w:rPr>
              <w:t xml:space="preserve">Attendance of </w:t>
            </w:r>
            <w:r w:rsidR="0014552A">
              <w:rPr>
                <w:sz w:val="22"/>
                <w:szCs w:val="22"/>
              </w:rPr>
              <w:t>disadvantaged students is abov</w:t>
            </w:r>
            <w:r w:rsidR="008B4310">
              <w:rPr>
                <w:sz w:val="22"/>
                <w:szCs w:val="22"/>
              </w:rPr>
              <w:t xml:space="preserve">e the national average of </w:t>
            </w:r>
            <w:r w:rsidR="0014552A">
              <w:rPr>
                <w:sz w:val="22"/>
                <w:szCs w:val="22"/>
              </w:rPr>
              <w:t>(</w:t>
            </w:r>
            <w:r w:rsidR="008B4310">
              <w:rPr>
                <w:sz w:val="22"/>
                <w:szCs w:val="22"/>
              </w:rPr>
              <w:t>Autumn term 2021 and Spring term 2022</w:t>
            </w:r>
            <w:r w:rsidR="00455732">
              <w:rPr>
                <w:sz w:val="22"/>
                <w:szCs w:val="22"/>
              </w:rPr>
              <w:t>).  The gap between disadvantaged and non-disadvantaged narrows to less than 2% over time with aspiration to be in-line.</w:t>
            </w:r>
          </w:p>
          <w:p w14:paraId="10E6FCC1" w14:textId="77777777" w:rsidR="00327D67" w:rsidRDefault="00327D67" w:rsidP="003051E0">
            <w:pPr>
              <w:pStyle w:val="TableRowCentered"/>
              <w:numPr>
                <w:ilvl w:val="0"/>
                <w:numId w:val="19"/>
              </w:numPr>
              <w:jc w:val="left"/>
              <w:rPr>
                <w:sz w:val="22"/>
                <w:szCs w:val="22"/>
              </w:rPr>
            </w:pPr>
            <w:r>
              <w:rPr>
                <w:sz w:val="22"/>
                <w:szCs w:val="22"/>
              </w:rPr>
              <w:t>The number of</w:t>
            </w:r>
            <w:r w:rsidR="00633FD7">
              <w:rPr>
                <w:sz w:val="22"/>
                <w:szCs w:val="22"/>
              </w:rPr>
              <w:t xml:space="preserve"> disadvantaged students who are NEET </w:t>
            </w:r>
            <w:r w:rsidR="00F87F9D">
              <w:rPr>
                <w:sz w:val="22"/>
                <w:szCs w:val="22"/>
              </w:rPr>
              <w:t>to be reduced to zero.</w:t>
            </w:r>
          </w:p>
          <w:p w14:paraId="695F1BCB" w14:textId="77777777" w:rsidR="00F87F9D" w:rsidRDefault="009447BC" w:rsidP="003051E0">
            <w:pPr>
              <w:pStyle w:val="TableRowCentered"/>
              <w:numPr>
                <w:ilvl w:val="0"/>
                <w:numId w:val="19"/>
              </w:numPr>
              <w:jc w:val="left"/>
              <w:rPr>
                <w:sz w:val="22"/>
                <w:szCs w:val="22"/>
              </w:rPr>
            </w:pPr>
            <w:r>
              <w:rPr>
                <w:sz w:val="22"/>
                <w:szCs w:val="22"/>
              </w:rPr>
              <w:t>Disadvantaged s</w:t>
            </w:r>
            <w:r w:rsidR="00F87F9D">
              <w:rPr>
                <w:sz w:val="22"/>
                <w:szCs w:val="22"/>
              </w:rPr>
              <w:t xml:space="preserve">tudents feel safe </w:t>
            </w:r>
            <w:r>
              <w:rPr>
                <w:sz w:val="22"/>
                <w:szCs w:val="22"/>
              </w:rPr>
              <w:t>and positive about school.  Students feel cared for</w:t>
            </w:r>
            <w:r w:rsidR="006E18DA">
              <w:rPr>
                <w:sz w:val="22"/>
                <w:szCs w:val="22"/>
              </w:rPr>
              <w:t>, are confident in requesting and receiving support</w:t>
            </w:r>
            <w:r w:rsidR="00500E6D">
              <w:rPr>
                <w:sz w:val="22"/>
                <w:szCs w:val="22"/>
              </w:rPr>
              <w:t xml:space="preserve"> and therefore motivated to engage in school life and to be successful</w:t>
            </w:r>
            <w:r w:rsidR="00CE40D9">
              <w:rPr>
                <w:sz w:val="22"/>
                <w:szCs w:val="22"/>
              </w:rPr>
              <w:t>,</w:t>
            </w:r>
          </w:p>
          <w:p w14:paraId="2A7D550E" w14:textId="23771B83" w:rsidR="00CE40D9" w:rsidRDefault="00CE40D9" w:rsidP="003051E0">
            <w:pPr>
              <w:pStyle w:val="TableRowCentered"/>
              <w:numPr>
                <w:ilvl w:val="0"/>
                <w:numId w:val="19"/>
              </w:numPr>
              <w:jc w:val="left"/>
              <w:rPr>
                <w:sz w:val="22"/>
                <w:szCs w:val="22"/>
              </w:rPr>
            </w:pPr>
            <w:r w:rsidRPr="00CE40D9">
              <w:rPr>
                <w:sz w:val="22"/>
                <w:szCs w:val="22"/>
              </w:rPr>
              <w:t>Exclusion rates for disadvantaged students are in line with non-disadvantaged students.</w:t>
            </w:r>
          </w:p>
        </w:tc>
      </w:tr>
      <w:tr w:rsidR="00CE40D9" w14:paraId="3F9A8A6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622D" w14:textId="77777777" w:rsidR="00CE40D9" w:rsidRDefault="006F26F9" w:rsidP="006F26F9">
            <w:pPr>
              <w:pStyle w:val="TableRow"/>
              <w:numPr>
                <w:ilvl w:val="0"/>
                <w:numId w:val="19"/>
              </w:numPr>
              <w:rPr>
                <w:b/>
                <w:bCs/>
                <w:sz w:val="22"/>
                <w:szCs w:val="22"/>
              </w:rPr>
            </w:pPr>
            <w:r>
              <w:rPr>
                <w:b/>
                <w:bCs/>
                <w:sz w:val="22"/>
                <w:szCs w:val="22"/>
              </w:rPr>
              <w:t>Wider strategies</w:t>
            </w:r>
          </w:p>
          <w:p w14:paraId="5C404223" w14:textId="3144A132" w:rsidR="006F26F9" w:rsidRPr="009B5A7D" w:rsidRDefault="009B5A7D" w:rsidP="006F26F9">
            <w:pPr>
              <w:pStyle w:val="TableRow"/>
              <w:rPr>
                <w:sz w:val="22"/>
                <w:szCs w:val="22"/>
              </w:rPr>
            </w:pPr>
            <w:r>
              <w:rPr>
                <w:sz w:val="22"/>
                <w:szCs w:val="22"/>
              </w:rPr>
              <w:t>Students are exposed to a wide range of experiences</w:t>
            </w:r>
            <w:r w:rsidR="00164A72">
              <w:rPr>
                <w:sz w:val="22"/>
                <w:szCs w:val="22"/>
              </w:rPr>
              <w:t xml:space="preserve"> to develop their talents and interests</w:t>
            </w:r>
            <w:r w:rsidR="006B1420">
              <w:rPr>
                <w:sz w:val="22"/>
                <w:szCs w:val="22"/>
              </w:rPr>
              <w:t xml:space="preserve"> and build cultural capital</w:t>
            </w:r>
            <w:r w:rsidR="001A1038">
              <w:rPr>
                <w:sz w:val="22"/>
                <w:szCs w:val="22"/>
              </w:rPr>
              <w:t xml:space="preserve">, to ensure they are effectively prepared to </w:t>
            </w:r>
            <w:r w:rsidR="00E72A57">
              <w:rPr>
                <w:sz w:val="22"/>
                <w:szCs w:val="22"/>
              </w:rPr>
              <w:t xml:space="preserve">be active citizens in modern Britain.  This needs to </w:t>
            </w:r>
            <w:r w:rsidR="00784582">
              <w:rPr>
                <w:sz w:val="22"/>
                <w:szCs w:val="22"/>
              </w:rPr>
              <w:t>be part of the everyday curriculum as well as extra-curricular</w:t>
            </w:r>
            <w:r w:rsidR="00E8266B">
              <w:rPr>
                <w:sz w:val="22"/>
                <w:szCs w:val="22"/>
              </w:rPr>
              <w:t xml:space="preserve"> activities and e</w:t>
            </w:r>
            <w:r w:rsidR="00584B89">
              <w:rPr>
                <w:sz w:val="22"/>
                <w:szCs w:val="22"/>
              </w:rPr>
              <w:t>nrichment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1C0C" w14:textId="77777777" w:rsidR="00CE40D9" w:rsidRDefault="00AC34B1" w:rsidP="00584B89">
            <w:pPr>
              <w:pStyle w:val="TableRowCentered"/>
              <w:numPr>
                <w:ilvl w:val="0"/>
                <w:numId w:val="20"/>
              </w:numPr>
              <w:jc w:val="left"/>
              <w:rPr>
                <w:sz w:val="22"/>
                <w:szCs w:val="22"/>
              </w:rPr>
            </w:pPr>
            <w:r>
              <w:rPr>
                <w:sz w:val="22"/>
                <w:szCs w:val="22"/>
              </w:rPr>
              <w:t>The curriculum extends beyond the academic and give students genuine choice at KS4</w:t>
            </w:r>
            <w:r w:rsidR="004B4D3C">
              <w:rPr>
                <w:sz w:val="22"/>
                <w:szCs w:val="22"/>
              </w:rPr>
              <w:t xml:space="preserve"> rather than forcing students along set pathways.  </w:t>
            </w:r>
            <w:r w:rsidR="003446F5">
              <w:rPr>
                <w:sz w:val="22"/>
                <w:szCs w:val="22"/>
              </w:rPr>
              <w:t>The curriculum promotes the personal development of students</w:t>
            </w:r>
            <w:r w:rsidR="006D12F9">
              <w:rPr>
                <w:sz w:val="22"/>
                <w:szCs w:val="22"/>
              </w:rPr>
              <w:t xml:space="preserve"> giving them access to a rich and varied set of experiences.</w:t>
            </w:r>
          </w:p>
          <w:p w14:paraId="3743449F" w14:textId="77777777" w:rsidR="006D12F9" w:rsidRDefault="00C908A4" w:rsidP="00584B89">
            <w:pPr>
              <w:pStyle w:val="TableRowCentered"/>
              <w:numPr>
                <w:ilvl w:val="0"/>
                <w:numId w:val="20"/>
              </w:numPr>
              <w:jc w:val="left"/>
              <w:rPr>
                <w:sz w:val="22"/>
                <w:szCs w:val="22"/>
              </w:rPr>
            </w:pPr>
            <w:r>
              <w:rPr>
                <w:sz w:val="22"/>
                <w:szCs w:val="22"/>
              </w:rPr>
              <w:t xml:space="preserve">Reward systems encourage students to take an active role in the school community and </w:t>
            </w:r>
            <w:r w:rsidR="008A2669">
              <w:rPr>
                <w:sz w:val="22"/>
                <w:szCs w:val="22"/>
              </w:rPr>
              <w:t>demonstrate good citizen</w:t>
            </w:r>
            <w:r w:rsidR="0028205F">
              <w:rPr>
                <w:sz w:val="22"/>
                <w:szCs w:val="22"/>
              </w:rPr>
              <w:t xml:space="preserve">ship.  Analysis of rewards data show that disadvantaged students </w:t>
            </w:r>
            <w:r w:rsidR="0028205F">
              <w:rPr>
                <w:sz w:val="22"/>
                <w:szCs w:val="22"/>
              </w:rPr>
              <w:lastRenderedPageBreak/>
              <w:t>receive positive rewards to a level in line with their non-disadvantaged peers.</w:t>
            </w:r>
          </w:p>
          <w:p w14:paraId="283620F1" w14:textId="745D7B28" w:rsidR="00046772" w:rsidRDefault="00046772" w:rsidP="00584B89">
            <w:pPr>
              <w:pStyle w:val="TableRowCentered"/>
              <w:numPr>
                <w:ilvl w:val="0"/>
                <w:numId w:val="20"/>
              </w:numPr>
              <w:jc w:val="left"/>
              <w:rPr>
                <w:sz w:val="22"/>
                <w:szCs w:val="22"/>
              </w:rPr>
            </w:pPr>
            <w:r>
              <w:rPr>
                <w:sz w:val="22"/>
                <w:szCs w:val="22"/>
              </w:rPr>
              <w:t xml:space="preserve">Student participation in extra-curricular </w:t>
            </w:r>
            <w:r w:rsidR="00007D47">
              <w:rPr>
                <w:sz w:val="22"/>
                <w:szCs w:val="22"/>
              </w:rPr>
              <w:t>and enrichment activities increases and participation of disadvantaged students is in-line with their non-disadvantaged peers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B2FD33D" w:rsidR="00E66558" w:rsidRDefault="009D71E8">
      <w:r>
        <w:t xml:space="preserve">Budgeted cost: </w:t>
      </w:r>
      <w:r w:rsidRPr="00216753">
        <w:t>£</w:t>
      </w:r>
      <w:r w:rsidR="00216753" w:rsidRPr="00216753">
        <w:t>97,212.84</w:t>
      </w:r>
      <w:r w:rsidR="0085366C">
        <w:t xml:space="preserve"> </w:t>
      </w:r>
      <w:r w:rsidR="00BF22D3">
        <w:t>+ (£10774.50)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7070" w14:textId="428707F0" w:rsidR="00E66558" w:rsidRDefault="00BB6656">
            <w:pPr>
              <w:pStyle w:val="TableRow"/>
              <w:rPr>
                <w:sz w:val="22"/>
                <w:szCs w:val="22"/>
              </w:rPr>
            </w:pPr>
            <w:r w:rsidRPr="00843195">
              <w:rPr>
                <w:sz w:val="22"/>
                <w:szCs w:val="22"/>
              </w:rPr>
              <w:t xml:space="preserve">Through </w:t>
            </w:r>
            <w:r w:rsidR="006F26B8">
              <w:rPr>
                <w:sz w:val="22"/>
                <w:szCs w:val="22"/>
              </w:rPr>
              <w:t xml:space="preserve">prudent </w:t>
            </w:r>
            <w:r w:rsidRPr="00843195">
              <w:rPr>
                <w:sz w:val="22"/>
                <w:szCs w:val="22"/>
              </w:rPr>
              <w:t>recruitment</w:t>
            </w:r>
            <w:r w:rsidR="00C54FA9">
              <w:rPr>
                <w:sz w:val="22"/>
                <w:szCs w:val="22"/>
              </w:rPr>
              <w:t xml:space="preserve"> and </w:t>
            </w:r>
            <w:r w:rsidRPr="00843195">
              <w:rPr>
                <w:sz w:val="22"/>
                <w:szCs w:val="22"/>
              </w:rPr>
              <w:t>retention</w:t>
            </w:r>
            <w:r w:rsidR="00DB69DA" w:rsidRPr="00843195">
              <w:rPr>
                <w:sz w:val="22"/>
                <w:szCs w:val="22"/>
              </w:rPr>
              <w:t xml:space="preserve">, ensure that an effective subject specialist </w:t>
            </w:r>
            <w:r w:rsidR="00843195" w:rsidRPr="00843195">
              <w:rPr>
                <w:sz w:val="22"/>
                <w:szCs w:val="22"/>
              </w:rPr>
              <w:t xml:space="preserve">teacher </w:t>
            </w:r>
            <w:r w:rsidR="003C0D23">
              <w:rPr>
                <w:sz w:val="22"/>
                <w:szCs w:val="22"/>
              </w:rPr>
              <w:t>is in front of every class delivering high quality teaching</w:t>
            </w:r>
            <w:r w:rsidR="00AE2B41">
              <w:rPr>
                <w:sz w:val="22"/>
                <w:szCs w:val="22"/>
              </w:rPr>
              <w:t xml:space="preserve"> and learning that is consistent with </w:t>
            </w:r>
            <w:r w:rsidR="008B4310">
              <w:rPr>
                <w:sz w:val="22"/>
                <w:szCs w:val="22"/>
              </w:rPr>
              <w:t>the Wreake Academy model.</w:t>
            </w:r>
          </w:p>
          <w:p w14:paraId="2A7D551A" w14:textId="3CA74805" w:rsidR="0040503A" w:rsidRPr="00843195" w:rsidRDefault="0040503A" w:rsidP="00EF2D8B">
            <w:pPr>
              <w:pStyle w:val="TableRow"/>
              <w:ind w:left="0"/>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E9EF" w14:textId="77777777" w:rsidR="00E66558" w:rsidRDefault="00C23018">
            <w:pPr>
              <w:pStyle w:val="TableRowCentered"/>
              <w:jc w:val="left"/>
              <w:rPr>
                <w:sz w:val="22"/>
                <w:u w:val="single"/>
              </w:rPr>
            </w:pPr>
            <w:r w:rsidRPr="00584B1D">
              <w:rPr>
                <w:sz w:val="22"/>
                <w:u w:val="single"/>
              </w:rPr>
              <w:t>EEF guide to the Pupil Premium</w:t>
            </w:r>
            <w:r w:rsidR="00584B1D">
              <w:rPr>
                <w:sz w:val="22"/>
                <w:u w:val="single"/>
              </w:rPr>
              <w:t>:</w:t>
            </w:r>
          </w:p>
          <w:p w14:paraId="3C4D1661" w14:textId="5A1C52D6" w:rsidR="00584B1D" w:rsidRDefault="00584B1D">
            <w:pPr>
              <w:pStyle w:val="TableRowCentered"/>
              <w:jc w:val="left"/>
              <w:rPr>
                <w:sz w:val="22"/>
              </w:rPr>
            </w:pPr>
            <w:r>
              <w:rPr>
                <w:sz w:val="22"/>
              </w:rPr>
              <w:t xml:space="preserve">‘good </w:t>
            </w:r>
            <w:r w:rsidR="007C689A">
              <w:rPr>
                <w:sz w:val="22"/>
              </w:rPr>
              <w:t>teaching is the most important lever schools have to improve</w:t>
            </w:r>
            <w:r w:rsidR="0009159D">
              <w:rPr>
                <w:sz w:val="22"/>
              </w:rPr>
              <w:t xml:space="preserve"> outcomes for disadvantaged </w:t>
            </w:r>
            <w:r w:rsidR="004D3419">
              <w:rPr>
                <w:sz w:val="22"/>
              </w:rPr>
              <w:t>students</w:t>
            </w:r>
            <w:r w:rsidR="0009159D">
              <w:rPr>
                <w:sz w:val="22"/>
              </w:rPr>
              <w:t xml:space="preserve">.  Using </w:t>
            </w:r>
            <w:r w:rsidR="006A75DA">
              <w:rPr>
                <w:sz w:val="22"/>
              </w:rPr>
              <w:t>Pupil Premium to improve teaching quality</w:t>
            </w:r>
            <w:r w:rsidR="00C52EC7">
              <w:rPr>
                <w:sz w:val="22"/>
              </w:rPr>
              <w:t xml:space="preserve"> benefits all students and has a particular</w:t>
            </w:r>
            <w:r w:rsidR="0011086B">
              <w:rPr>
                <w:sz w:val="22"/>
              </w:rPr>
              <w:t>ly positive impact on children eligible for the Pupil Premium.’</w:t>
            </w:r>
          </w:p>
          <w:p w14:paraId="2D9C0EEB" w14:textId="401E8284" w:rsidR="003644F2" w:rsidRDefault="003644F2">
            <w:pPr>
              <w:pStyle w:val="TableRowCentered"/>
              <w:jc w:val="left"/>
              <w:rPr>
                <w:sz w:val="22"/>
              </w:rPr>
            </w:pPr>
          </w:p>
          <w:p w14:paraId="6D81D20D" w14:textId="28641D3B" w:rsidR="006F4796" w:rsidRDefault="006F4796">
            <w:pPr>
              <w:pStyle w:val="TableRowCentered"/>
              <w:jc w:val="left"/>
              <w:rPr>
                <w:sz w:val="22"/>
              </w:rPr>
            </w:pPr>
          </w:p>
          <w:p w14:paraId="2A7D551B" w14:textId="2476332F" w:rsidR="003644F2" w:rsidRPr="00584B1D" w:rsidRDefault="003644F2" w:rsidP="00EF2D8B">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D1764F0" w:rsidR="00E66558" w:rsidRDefault="007F0E4F">
            <w:pPr>
              <w:pStyle w:val="TableRowCentered"/>
              <w:jc w:val="left"/>
              <w:rPr>
                <w:sz w:val="22"/>
              </w:rPr>
            </w:pPr>
            <w:r>
              <w:rPr>
                <w:sz w:val="22"/>
              </w:rPr>
              <w:t>1,</w:t>
            </w:r>
            <w:r w:rsidR="00E27E65">
              <w:rPr>
                <w:sz w:val="22"/>
              </w:rPr>
              <w:t>3,</w:t>
            </w:r>
            <w:r w:rsidR="0040503A">
              <w:rPr>
                <w:sz w:val="22"/>
              </w:rPr>
              <w:t>4,</w:t>
            </w:r>
            <w:r w:rsidR="00E27E65">
              <w:rPr>
                <w:sz w:val="22"/>
              </w:rPr>
              <w:t>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448B6DF" w:rsidR="00E66558" w:rsidRPr="00EF2D8B" w:rsidRDefault="00EF2D8B">
            <w:pPr>
              <w:pStyle w:val="TableRow"/>
              <w:rPr>
                <w:iCs/>
                <w:sz w:val="22"/>
              </w:rPr>
            </w:pPr>
            <w:r w:rsidRPr="00EF2D8B">
              <w:rPr>
                <w:iCs/>
                <w:sz w:val="22"/>
              </w:rPr>
              <w:t>Improve the quality of Teaching and Learning in lessons through forensic Quality Assurance and targeted coaching that provides focussed and highly effective professional development linking to whole school priorities and development (retrieval practice, feedback reading, literacy, self-regulation)</w:t>
            </w:r>
            <w:r w:rsidR="006F1D97">
              <w:rPr>
                <w:iCs/>
                <w:sz w:val="22"/>
              </w:rPr>
              <w:t xml:space="preserve">. </w:t>
            </w:r>
            <w:r w:rsidR="002222E4">
              <w:rPr>
                <w:iCs/>
                <w:sz w:val="22"/>
              </w:rPr>
              <w:t xml:space="preserve">Invest in specific staff leadership roles to allow this to </w:t>
            </w:r>
            <w:r w:rsidR="00715266">
              <w:rPr>
                <w:iCs/>
                <w:sz w:val="22"/>
              </w:rPr>
              <w:t>happen effectively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DD49" w14:textId="77777777" w:rsidR="00EF2D8B" w:rsidRPr="0086017F" w:rsidRDefault="00EF2D8B" w:rsidP="00EF2D8B">
            <w:pPr>
              <w:pStyle w:val="TableRowCentered"/>
              <w:jc w:val="left"/>
              <w:rPr>
                <w:sz w:val="22"/>
                <w:u w:val="single"/>
              </w:rPr>
            </w:pPr>
            <w:r w:rsidRPr="0086017F">
              <w:rPr>
                <w:sz w:val="22"/>
                <w:u w:val="single"/>
              </w:rPr>
              <w:t>Education Policy Institute Report -2020:</w:t>
            </w:r>
          </w:p>
          <w:p w14:paraId="118442A4" w14:textId="77777777" w:rsidR="00EF2D8B" w:rsidRDefault="00EF2D8B" w:rsidP="00EF2D8B">
            <w:pPr>
              <w:pStyle w:val="TableRowCentered"/>
              <w:jc w:val="left"/>
              <w:rPr>
                <w:sz w:val="22"/>
              </w:rPr>
            </w:pPr>
            <w:r>
              <w:rPr>
                <w:sz w:val="22"/>
              </w:rPr>
              <w:t>Key findings of the report are that high quality CPD has a significant effect on pupils’ learning outcomes and has a greater effect on student attainment than other interventions a school may consider.</w:t>
            </w:r>
          </w:p>
          <w:p w14:paraId="19FD50A4" w14:textId="77777777" w:rsidR="00EF2D8B" w:rsidRDefault="00EF2D8B" w:rsidP="00EF2D8B">
            <w:pPr>
              <w:pStyle w:val="TableRowCentered"/>
              <w:jc w:val="left"/>
              <w:rPr>
                <w:sz w:val="22"/>
                <w:u w:val="single"/>
              </w:rPr>
            </w:pPr>
            <w:r w:rsidRPr="00FF4314">
              <w:rPr>
                <w:sz w:val="22"/>
                <w:u w:val="single"/>
              </w:rPr>
              <w:t>EEF Teaching and Le</w:t>
            </w:r>
            <w:r>
              <w:rPr>
                <w:sz w:val="22"/>
                <w:u w:val="single"/>
              </w:rPr>
              <w:t>ar</w:t>
            </w:r>
            <w:r w:rsidRPr="00FF4314">
              <w:rPr>
                <w:sz w:val="22"/>
                <w:u w:val="single"/>
              </w:rPr>
              <w:t>ning</w:t>
            </w:r>
            <w:r>
              <w:rPr>
                <w:sz w:val="22"/>
                <w:u w:val="single"/>
              </w:rPr>
              <w:t xml:space="preserve"> </w:t>
            </w:r>
            <w:r w:rsidRPr="00FF4314">
              <w:rPr>
                <w:sz w:val="22"/>
                <w:u w:val="single"/>
              </w:rPr>
              <w:t>Toolkit</w:t>
            </w:r>
          </w:p>
          <w:p w14:paraId="260B6CDC" w14:textId="666D0AD9" w:rsidR="00EF2D8B" w:rsidRDefault="00EF2D8B" w:rsidP="00EF2D8B">
            <w:pPr>
              <w:pStyle w:val="TableRowCentered"/>
              <w:jc w:val="left"/>
              <w:rPr>
                <w:sz w:val="22"/>
              </w:rPr>
            </w:pPr>
            <w:r>
              <w:rPr>
                <w:sz w:val="22"/>
              </w:rPr>
              <w:t>States that Mastery Learning, Feedback, Self-regulation and Reading Comprehension strategies are among the most effective</w:t>
            </w:r>
            <w:r w:rsidR="005D7DAC">
              <w:rPr>
                <w:sz w:val="22"/>
              </w:rPr>
              <w:t xml:space="preserve"> </w:t>
            </w:r>
            <w:r w:rsidR="00AE1BFE">
              <w:rPr>
                <w:sz w:val="22"/>
              </w:rPr>
              <w:t>strategies in</w:t>
            </w:r>
            <w:r>
              <w:rPr>
                <w:sz w:val="22"/>
              </w:rPr>
              <w:t xml:space="preserve"> accelerating student progress</w:t>
            </w:r>
            <w:r w:rsidR="005D7DAC">
              <w:rPr>
                <w:sz w:val="22"/>
              </w:rPr>
              <w:t xml:space="preserve"> beyond that of what is expected in a year</w:t>
            </w:r>
            <w:r>
              <w:rPr>
                <w:sz w:val="22"/>
              </w:rPr>
              <w:t>.</w:t>
            </w:r>
          </w:p>
          <w:p w14:paraId="1F5C0020" w14:textId="77777777" w:rsidR="00EF2D8B" w:rsidRDefault="00EF2D8B" w:rsidP="00EF2D8B">
            <w:pPr>
              <w:pStyle w:val="TableRowCentered"/>
              <w:jc w:val="left"/>
              <w:rPr>
                <w:sz w:val="22"/>
              </w:rPr>
            </w:pPr>
          </w:p>
          <w:p w14:paraId="277D9B0D" w14:textId="77777777" w:rsidR="00EF2D8B" w:rsidRDefault="00EF2D8B" w:rsidP="00EF2D8B">
            <w:pPr>
              <w:pStyle w:val="TableRowCentered"/>
              <w:jc w:val="left"/>
              <w:rPr>
                <w:sz w:val="22"/>
                <w:u w:val="single"/>
              </w:rPr>
            </w:pPr>
            <w:r>
              <w:rPr>
                <w:sz w:val="22"/>
              </w:rPr>
              <w:t xml:space="preserve">In </w:t>
            </w:r>
            <w:r w:rsidRPr="00DC2F74">
              <w:rPr>
                <w:sz w:val="22"/>
                <w:u w:val="single"/>
              </w:rPr>
              <w:t>Visible Learning for Teachers</w:t>
            </w:r>
            <w:r>
              <w:rPr>
                <w:sz w:val="22"/>
                <w:u w:val="single"/>
              </w:rPr>
              <w:t xml:space="preserve"> (2012)</w:t>
            </w:r>
          </w:p>
          <w:p w14:paraId="18B209E2" w14:textId="77777777" w:rsidR="00EF2D8B" w:rsidRDefault="00EF2D8B" w:rsidP="00EF2D8B">
            <w:pPr>
              <w:pStyle w:val="TableRowCentered"/>
              <w:jc w:val="left"/>
              <w:rPr>
                <w:sz w:val="22"/>
              </w:rPr>
            </w:pPr>
            <w:r>
              <w:rPr>
                <w:sz w:val="22"/>
              </w:rPr>
              <w:t>John Hattie’s meta-analysis of research shows that teacher credibility, feedback, teaching metacognitive strategies and regular spaced practice (retrieval) have some of the largest effect sizes in teaching and learning.</w:t>
            </w:r>
          </w:p>
          <w:p w14:paraId="0131D382" w14:textId="77777777" w:rsidR="00EF2D8B" w:rsidRDefault="00EF2D8B" w:rsidP="00EF2D8B">
            <w:pPr>
              <w:pStyle w:val="TableRowCentered"/>
              <w:jc w:val="left"/>
              <w:rPr>
                <w:sz w:val="22"/>
              </w:rPr>
            </w:pPr>
          </w:p>
          <w:p w14:paraId="6F8BE2BD" w14:textId="77777777" w:rsidR="00EF2D8B" w:rsidRDefault="00EF2D8B" w:rsidP="00EF2D8B">
            <w:pPr>
              <w:pStyle w:val="TableRowCentered"/>
              <w:jc w:val="left"/>
              <w:rPr>
                <w:sz w:val="22"/>
              </w:rPr>
            </w:pPr>
            <w:r>
              <w:rPr>
                <w:sz w:val="22"/>
              </w:rPr>
              <w:t xml:space="preserve">Reading comprehension, vocabulary and other literacy skills are heavily linked to attainment in school, reading in adulthood, mental health issues and </w:t>
            </w:r>
            <w:r>
              <w:rPr>
                <w:sz w:val="22"/>
              </w:rPr>
              <w:lastRenderedPageBreak/>
              <w:t>economic wellbeing (the Education and Youth ‘think and action’ Tank 2015)</w:t>
            </w:r>
          </w:p>
          <w:p w14:paraId="6486558F" w14:textId="77777777" w:rsidR="00EF2D8B" w:rsidRDefault="00EF2D8B" w:rsidP="00EF2D8B">
            <w:pPr>
              <w:pStyle w:val="TableRowCentered"/>
              <w:jc w:val="left"/>
              <w:rPr>
                <w:sz w:val="22"/>
              </w:rPr>
            </w:pPr>
          </w:p>
          <w:p w14:paraId="108D3FB8" w14:textId="77777777" w:rsidR="00EF2D8B" w:rsidRDefault="00EF2D8B" w:rsidP="00EF2D8B">
            <w:pPr>
              <w:pStyle w:val="TableRowCentered"/>
              <w:jc w:val="left"/>
              <w:rPr>
                <w:sz w:val="22"/>
                <w:u w:val="single"/>
              </w:rPr>
            </w:pPr>
            <w:r w:rsidRPr="00AC0C24">
              <w:rPr>
                <w:sz w:val="22"/>
                <w:u w:val="single"/>
              </w:rPr>
              <w:t>EEF guidance report into improving Literacy in secondary schools:</w:t>
            </w:r>
          </w:p>
          <w:p w14:paraId="15D2377C" w14:textId="77777777" w:rsidR="00EF2D8B" w:rsidRPr="000510D0" w:rsidRDefault="00EF2D8B" w:rsidP="00EF2D8B">
            <w:pPr>
              <w:pStyle w:val="TableRowCentered"/>
              <w:jc w:val="left"/>
              <w:rPr>
                <w:sz w:val="22"/>
              </w:rPr>
            </w:pPr>
            <w:r>
              <w:rPr>
                <w:sz w:val="22"/>
              </w:rPr>
              <w:t>Recommendation number three states that teachers should develop students’ ability to read complex texts</w:t>
            </w:r>
          </w:p>
          <w:p w14:paraId="2A7D551F"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3DA591B" w:rsidR="00E66558" w:rsidRDefault="00EF2D8B">
            <w:pPr>
              <w:pStyle w:val="TableRowCentered"/>
              <w:jc w:val="left"/>
              <w:rPr>
                <w:sz w:val="22"/>
              </w:rPr>
            </w:pPr>
            <w:r>
              <w:rPr>
                <w:sz w:val="22"/>
              </w:rPr>
              <w:lastRenderedPageBreak/>
              <w:t>1,3,4,5</w:t>
            </w:r>
          </w:p>
        </w:tc>
      </w:tr>
      <w:tr w:rsidR="00EF2D8B" w14:paraId="2678649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5B76" w14:textId="406FC1AF" w:rsidR="00EF2D8B" w:rsidRPr="00EF2D8B" w:rsidRDefault="00D3026E">
            <w:pPr>
              <w:pStyle w:val="TableRow"/>
              <w:rPr>
                <w:iCs/>
                <w:sz w:val="22"/>
              </w:rPr>
            </w:pPr>
            <w:r>
              <w:rPr>
                <w:iCs/>
                <w:sz w:val="22"/>
              </w:rPr>
              <w:t xml:space="preserve">Increase the range of </w:t>
            </w:r>
            <w:r w:rsidR="006F1D97">
              <w:rPr>
                <w:iCs/>
                <w:sz w:val="22"/>
              </w:rPr>
              <w:t>staff l</w:t>
            </w:r>
            <w:r w:rsidR="00122526">
              <w:rPr>
                <w:iCs/>
                <w:sz w:val="22"/>
              </w:rPr>
              <w:t xml:space="preserve">eadership opportunities within the school to </w:t>
            </w:r>
            <w:r w:rsidR="00715266">
              <w:rPr>
                <w:iCs/>
                <w:sz w:val="22"/>
              </w:rPr>
              <w:t>imp</w:t>
            </w:r>
            <w:r w:rsidR="00C9712C">
              <w:rPr>
                <w:iCs/>
                <w:sz w:val="22"/>
              </w:rPr>
              <w:t>rove student learning behaviours, student attitudes</w:t>
            </w:r>
            <w:r w:rsidR="006A740A">
              <w:rPr>
                <w:iCs/>
                <w:sz w:val="22"/>
              </w:rPr>
              <w:t xml:space="preserve"> and student personal development</w:t>
            </w:r>
            <w:r w:rsidR="008B4310">
              <w:rPr>
                <w:iCs/>
                <w:sz w:val="22"/>
              </w:rPr>
              <w:t>. Explore establishing the roles of Pupil Premium champions.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524F" w14:textId="77777777" w:rsidR="00EF2D8B" w:rsidRDefault="006878E6" w:rsidP="00EF2D8B">
            <w:pPr>
              <w:pStyle w:val="TableRowCentered"/>
              <w:jc w:val="left"/>
              <w:rPr>
                <w:sz w:val="22"/>
                <w:u w:val="single"/>
              </w:rPr>
            </w:pPr>
            <w:r>
              <w:rPr>
                <w:sz w:val="22"/>
                <w:u w:val="single"/>
              </w:rPr>
              <w:t>EEF P</w:t>
            </w:r>
            <w:r w:rsidR="00355956">
              <w:rPr>
                <w:sz w:val="22"/>
                <w:u w:val="single"/>
              </w:rPr>
              <w:t xml:space="preserve">upil Premium </w:t>
            </w:r>
            <w:r>
              <w:rPr>
                <w:sz w:val="22"/>
                <w:u w:val="single"/>
              </w:rPr>
              <w:t>implementation guidance report:</w:t>
            </w:r>
          </w:p>
          <w:p w14:paraId="3E74995B" w14:textId="69708CB6" w:rsidR="00355956" w:rsidRPr="00355956" w:rsidRDefault="00355956" w:rsidP="00EF2D8B">
            <w:pPr>
              <w:pStyle w:val="TableRowCentered"/>
              <w:jc w:val="left"/>
              <w:rPr>
                <w:sz w:val="22"/>
              </w:rPr>
            </w:pPr>
            <w:r w:rsidRPr="00355956">
              <w:rPr>
                <w:sz w:val="22"/>
              </w:rPr>
              <w:t xml:space="preserve">States that leadership with a specific </w:t>
            </w:r>
            <w:r w:rsidR="00D03FD6">
              <w:rPr>
                <w:sz w:val="22"/>
              </w:rPr>
              <w:t>focus and related targets is a successful strategy for school improvement.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C0995" w14:textId="257F3C08" w:rsidR="00EF2D8B" w:rsidRDefault="008020BC">
            <w:pPr>
              <w:pStyle w:val="TableRowCentered"/>
              <w:jc w:val="left"/>
              <w:rPr>
                <w:sz w:val="22"/>
              </w:rPr>
            </w:pPr>
            <w:r>
              <w:rPr>
                <w:sz w:val="22"/>
              </w:rPr>
              <w:t>1,</w:t>
            </w:r>
            <w:r w:rsidR="00717B99">
              <w:rPr>
                <w:sz w:val="22"/>
              </w:rPr>
              <w:t>2,3,5,6</w:t>
            </w:r>
          </w:p>
        </w:tc>
      </w:tr>
      <w:tr w:rsidR="00946092" w14:paraId="6A1EFF4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6DF6" w14:textId="2B045AF0" w:rsidR="00946092" w:rsidRDefault="007D5B39">
            <w:pPr>
              <w:pStyle w:val="TableRow"/>
              <w:rPr>
                <w:iCs/>
                <w:sz w:val="22"/>
              </w:rPr>
            </w:pPr>
            <w:r>
              <w:rPr>
                <w:iCs/>
                <w:sz w:val="22"/>
              </w:rPr>
              <w:t xml:space="preserve">Overstaffing </w:t>
            </w:r>
            <w:r w:rsidR="00F608A4">
              <w:rPr>
                <w:iCs/>
                <w:sz w:val="22"/>
              </w:rPr>
              <w:t xml:space="preserve">across the curriculum by a member of staff </w:t>
            </w:r>
            <w:r w:rsidR="00964E69">
              <w:rPr>
                <w:iCs/>
                <w:sz w:val="22"/>
              </w:rPr>
              <w:t xml:space="preserve">and appointment of two </w:t>
            </w:r>
            <w:r w:rsidR="00C21CC4">
              <w:rPr>
                <w:iCs/>
                <w:sz w:val="22"/>
              </w:rPr>
              <w:t>C</w:t>
            </w:r>
            <w:r w:rsidR="00964E69">
              <w:rPr>
                <w:iCs/>
                <w:sz w:val="22"/>
              </w:rPr>
              <w:t>over</w:t>
            </w:r>
            <w:r w:rsidR="00C21CC4">
              <w:rPr>
                <w:iCs/>
                <w:sz w:val="22"/>
              </w:rPr>
              <w:t xml:space="preserve"> Supervisors to ensure </w:t>
            </w:r>
            <w:r w:rsidR="001A75CB">
              <w:rPr>
                <w:iCs/>
                <w:sz w:val="22"/>
              </w:rPr>
              <w:t xml:space="preserve">continuity of learning approach </w:t>
            </w:r>
            <w:r w:rsidR="00E00D5C">
              <w:rPr>
                <w:iCs/>
                <w:sz w:val="22"/>
              </w:rPr>
              <w:t>in incidences of staff absence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EAB6" w14:textId="77777777" w:rsidR="00E00D5C" w:rsidRDefault="00E00D5C" w:rsidP="00E00D5C">
            <w:pPr>
              <w:pStyle w:val="TableRowCentered"/>
              <w:jc w:val="left"/>
              <w:rPr>
                <w:sz w:val="22"/>
                <w:u w:val="single"/>
              </w:rPr>
            </w:pPr>
            <w:r w:rsidRPr="00584B1D">
              <w:rPr>
                <w:sz w:val="22"/>
                <w:u w:val="single"/>
              </w:rPr>
              <w:t>EEF guide to the Pupil Premium</w:t>
            </w:r>
            <w:r>
              <w:rPr>
                <w:sz w:val="22"/>
                <w:u w:val="single"/>
              </w:rPr>
              <w:t>:</w:t>
            </w:r>
          </w:p>
          <w:p w14:paraId="7E5E239A" w14:textId="77777777" w:rsidR="00E00D5C" w:rsidRDefault="00E00D5C" w:rsidP="00E00D5C">
            <w:pPr>
              <w:pStyle w:val="TableRowCentered"/>
              <w:jc w:val="left"/>
              <w:rPr>
                <w:sz w:val="22"/>
              </w:rPr>
            </w:pPr>
            <w:r>
              <w:rPr>
                <w:sz w:val="22"/>
              </w:rPr>
              <w:t>‘good teaching is the most important lever schools have to improve outcomes for disadvantaged students.  Using Pupil Premium to improve teaching quality benefits all students and has a particularly positive impact on children eligible for the Pupil Premium.’</w:t>
            </w:r>
          </w:p>
          <w:p w14:paraId="2D9E63B1" w14:textId="71071568" w:rsidR="00946092" w:rsidRPr="007A626E" w:rsidRDefault="007A626E" w:rsidP="00EF2D8B">
            <w:pPr>
              <w:pStyle w:val="TableRowCentered"/>
              <w:jc w:val="left"/>
              <w:rPr>
                <w:sz w:val="22"/>
              </w:rPr>
            </w:pPr>
            <w:r>
              <w:rPr>
                <w:sz w:val="22"/>
              </w:rPr>
              <w:t>Disadvantaged students benefit form consistency in delivery of teaching and expectations</w:t>
            </w:r>
            <w:r w:rsidR="005477FD">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33CC4" w14:textId="22974C96" w:rsidR="00946092" w:rsidRDefault="005477FD">
            <w:pPr>
              <w:pStyle w:val="TableRowCentered"/>
              <w:jc w:val="left"/>
              <w:rPr>
                <w:sz w:val="22"/>
              </w:rPr>
            </w:pPr>
            <w:r>
              <w:rPr>
                <w:sz w:val="22"/>
              </w:rPr>
              <w:t>1,3,4</w:t>
            </w:r>
          </w:p>
        </w:tc>
      </w:tr>
    </w:tbl>
    <w:p w14:paraId="2A7D5522" w14:textId="1913026C"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CDCD625" w:rsidR="00E66558" w:rsidRDefault="009D71E8">
      <w:r>
        <w:t xml:space="preserve">Budgeted cost: </w:t>
      </w:r>
      <w:r w:rsidRPr="00216753">
        <w:t>£</w:t>
      </w:r>
      <w:r w:rsidR="002B4793">
        <w:t>6,757.46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287E4E8" w:rsidR="00E66558" w:rsidRPr="00B57F44" w:rsidRDefault="007A7EE5">
            <w:pPr>
              <w:pStyle w:val="TableRow"/>
              <w:rPr>
                <w:sz w:val="22"/>
                <w:szCs w:val="22"/>
              </w:rPr>
            </w:pPr>
            <w:r w:rsidRPr="00B57F44">
              <w:rPr>
                <w:sz w:val="22"/>
                <w:szCs w:val="22"/>
              </w:rPr>
              <w:t>Employ a KS3 and KS4 Pupil Premium Progress Leader</w:t>
            </w:r>
            <w:r w:rsidR="008473A1" w:rsidRPr="00B57F44">
              <w:rPr>
                <w:sz w:val="22"/>
                <w:szCs w:val="22"/>
              </w:rPr>
              <w:t xml:space="preserve"> </w:t>
            </w:r>
            <w:r w:rsidR="00B31864" w:rsidRPr="00B57F44">
              <w:rPr>
                <w:sz w:val="22"/>
                <w:szCs w:val="22"/>
              </w:rPr>
              <w:t xml:space="preserve">to monitor, plan interventions, </w:t>
            </w:r>
            <w:r w:rsidR="001F3413" w:rsidRPr="00B57F44">
              <w:rPr>
                <w:sz w:val="22"/>
                <w:szCs w:val="22"/>
              </w:rPr>
              <w:t xml:space="preserve">support academic and personal development through small group </w:t>
            </w:r>
            <w:r w:rsidR="00676282" w:rsidRPr="00B57F44">
              <w:rPr>
                <w:sz w:val="22"/>
                <w:szCs w:val="22"/>
              </w:rPr>
              <w:t>coaching and 1:1 sessions</w:t>
            </w:r>
            <w:r w:rsidR="003078EC" w:rsidRPr="00B57F44">
              <w:rPr>
                <w:sz w:val="22"/>
                <w:szCs w:val="22"/>
              </w:rPr>
              <w:t>. The focus of this support is</w:t>
            </w:r>
            <w:r w:rsidR="00FF220E" w:rsidRPr="00B57F44">
              <w:rPr>
                <w:sz w:val="22"/>
                <w:szCs w:val="22"/>
              </w:rPr>
              <w:t xml:space="preserve"> raising achievement, </w:t>
            </w:r>
            <w:r w:rsidR="004C0A87" w:rsidRPr="00B57F44">
              <w:rPr>
                <w:sz w:val="22"/>
                <w:szCs w:val="22"/>
              </w:rPr>
              <w:lastRenderedPageBreak/>
              <w:t>and supporting</w:t>
            </w:r>
            <w:r w:rsidR="00FF220E" w:rsidRPr="00B57F44">
              <w:rPr>
                <w:sz w:val="22"/>
                <w:szCs w:val="22"/>
              </w:rPr>
              <w:t xml:space="preserve"> </w:t>
            </w:r>
            <w:r w:rsidR="007A0127" w:rsidRPr="00B57F44">
              <w:rPr>
                <w:sz w:val="22"/>
                <w:szCs w:val="22"/>
              </w:rPr>
              <w:t>behavioural, social and emotional 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3287" w14:textId="77777777" w:rsidR="00E66558" w:rsidRDefault="00501154">
            <w:pPr>
              <w:pStyle w:val="TableRowCentered"/>
              <w:jc w:val="left"/>
              <w:rPr>
                <w:sz w:val="22"/>
                <w:u w:val="single"/>
              </w:rPr>
            </w:pPr>
            <w:r w:rsidRPr="007332E6">
              <w:rPr>
                <w:sz w:val="22"/>
                <w:u w:val="single"/>
              </w:rPr>
              <w:lastRenderedPageBreak/>
              <w:t>EE</w:t>
            </w:r>
            <w:r w:rsidR="007332E6" w:rsidRPr="007332E6">
              <w:rPr>
                <w:sz w:val="22"/>
                <w:u w:val="single"/>
              </w:rPr>
              <w:t>F Teaching and Learning Toolkit</w:t>
            </w:r>
          </w:p>
          <w:p w14:paraId="0403EBAE" w14:textId="77777777" w:rsidR="00871408" w:rsidRDefault="009F562F">
            <w:pPr>
              <w:pStyle w:val="TableRowCentered"/>
              <w:jc w:val="left"/>
              <w:rPr>
                <w:sz w:val="22"/>
              </w:rPr>
            </w:pPr>
            <w:r>
              <w:rPr>
                <w:sz w:val="22"/>
              </w:rPr>
              <w:t>States that behaviour interventions</w:t>
            </w:r>
            <w:r w:rsidR="00441B29">
              <w:rPr>
                <w:sz w:val="22"/>
              </w:rPr>
              <w:t>, mentoring and small group tuition can all add</w:t>
            </w:r>
            <w:r w:rsidR="00A85BC3">
              <w:rPr>
                <w:sz w:val="22"/>
              </w:rPr>
              <w:t xml:space="preserve"> additional months of progress to the expected academic progress over a year.</w:t>
            </w:r>
          </w:p>
          <w:p w14:paraId="1C10CD25" w14:textId="77777777" w:rsidR="00854CBF" w:rsidRDefault="00854CBF">
            <w:pPr>
              <w:pStyle w:val="TableRowCentered"/>
              <w:jc w:val="left"/>
              <w:rPr>
                <w:sz w:val="22"/>
              </w:rPr>
            </w:pPr>
          </w:p>
          <w:p w14:paraId="2A7D552A" w14:textId="646FFE20" w:rsidR="00452E28" w:rsidRPr="00452E28" w:rsidRDefault="00452E2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29CADE9" w:rsidR="00E66558" w:rsidRDefault="00374FC4">
            <w:pPr>
              <w:pStyle w:val="TableRowCentered"/>
              <w:jc w:val="left"/>
              <w:rPr>
                <w:sz w:val="22"/>
              </w:rPr>
            </w:pPr>
            <w:r>
              <w:rPr>
                <w:sz w:val="22"/>
              </w:rPr>
              <w:t>1,3,4,5,6</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DBAB514" w:rsidR="00E66558" w:rsidRPr="00374FC4" w:rsidRDefault="007A3E32" w:rsidP="008B4310">
            <w:pPr>
              <w:pStyle w:val="TableRow"/>
              <w:rPr>
                <w:iCs/>
                <w:sz w:val="22"/>
              </w:rPr>
            </w:pPr>
            <w:r>
              <w:rPr>
                <w:iCs/>
                <w:sz w:val="22"/>
              </w:rPr>
              <w:t xml:space="preserve">Continue to develop a </w:t>
            </w:r>
            <w:r w:rsidR="005521A6">
              <w:rPr>
                <w:iCs/>
                <w:sz w:val="22"/>
              </w:rPr>
              <w:t xml:space="preserve">non-teaching Pastoral Team </w:t>
            </w:r>
            <w:r w:rsidR="00AB7C24">
              <w:rPr>
                <w:iCs/>
                <w:sz w:val="22"/>
              </w:rPr>
              <w:t xml:space="preserve">to ensure consistent and real time support for students with </w:t>
            </w:r>
            <w:r w:rsidR="00836260">
              <w:rPr>
                <w:iCs/>
                <w:sz w:val="22"/>
              </w:rPr>
              <w:t>behaviour and self-regulation, classroom learning</w:t>
            </w:r>
            <w:r w:rsidR="000633C7">
              <w:rPr>
                <w:iCs/>
                <w:sz w:val="22"/>
              </w:rPr>
              <w:t xml:space="preserve">, attendance, </w:t>
            </w:r>
            <w:r w:rsidR="00021115">
              <w:rPr>
                <w:iCs/>
                <w:sz w:val="22"/>
              </w:rPr>
              <w:t xml:space="preserve">and Mental Health.  </w:t>
            </w:r>
            <w:r w:rsidR="00AE1BFE">
              <w:rPr>
                <w:iCs/>
                <w:sz w:val="22"/>
              </w:rPr>
              <w:t>Additionally,</w:t>
            </w:r>
            <w:r w:rsidR="008B4310">
              <w:rPr>
                <w:iCs/>
                <w:sz w:val="22"/>
              </w:rPr>
              <w:t xml:space="preserve"> increase number of year heads over time to build in capacity and increase support levels.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5C2CF" w14:textId="77777777" w:rsidR="00E66558" w:rsidRDefault="00E06C56">
            <w:pPr>
              <w:pStyle w:val="TableRowCentered"/>
              <w:jc w:val="left"/>
              <w:rPr>
                <w:sz w:val="22"/>
                <w:u w:val="single"/>
              </w:rPr>
            </w:pPr>
            <w:r w:rsidRPr="00006ECE">
              <w:rPr>
                <w:sz w:val="22"/>
                <w:u w:val="single"/>
              </w:rPr>
              <w:t>EEF</w:t>
            </w:r>
            <w:r w:rsidR="00006ECE" w:rsidRPr="00006ECE">
              <w:rPr>
                <w:sz w:val="22"/>
                <w:u w:val="single"/>
              </w:rPr>
              <w:t xml:space="preserve"> Using Pupil Premium Effectively</w:t>
            </w:r>
            <w:r w:rsidR="002173A1">
              <w:rPr>
                <w:sz w:val="22"/>
                <w:u w:val="single"/>
              </w:rPr>
              <w:t>:</w:t>
            </w:r>
          </w:p>
          <w:p w14:paraId="25336873" w14:textId="46327812" w:rsidR="002173A1" w:rsidRDefault="002173A1">
            <w:pPr>
              <w:pStyle w:val="TableRowCentered"/>
              <w:jc w:val="left"/>
              <w:rPr>
                <w:sz w:val="22"/>
              </w:rPr>
            </w:pPr>
            <w:r>
              <w:rPr>
                <w:sz w:val="22"/>
              </w:rPr>
              <w:t>Focus on non</w:t>
            </w:r>
            <w:r w:rsidR="00D61E9A">
              <w:rPr>
                <w:sz w:val="22"/>
              </w:rPr>
              <w:t>-academic interventions such as attendance</w:t>
            </w:r>
            <w:r w:rsidR="00724BA3">
              <w:rPr>
                <w:sz w:val="22"/>
              </w:rPr>
              <w:t>, self-regulation and mental health</w:t>
            </w:r>
            <w:r w:rsidR="00AE1BFE">
              <w:rPr>
                <w:sz w:val="22"/>
              </w:rPr>
              <w:t xml:space="preserve"> are </w:t>
            </w:r>
            <w:r w:rsidR="00B23733">
              <w:rPr>
                <w:sz w:val="22"/>
              </w:rPr>
              <w:t>particularly</w:t>
            </w:r>
            <w:r w:rsidR="00AE1BFE">
              <w:rPr>
                <w:sz w:val="22"/>
              </w:rPr>
              <w:t xml:space="preserve"> important given the impact of the pandemic.</w:t>
            </w:r>
          </w:p>
          <w:p w14:paraId="28CB7C52" w14:textId="77777777" w:rsidR="003B01C8" w:rsidRDefault="003B01C8">
            <w:pPr>
              <w:pStyle w:val="TableRowCentered"/>
              <w:jc w:val="left"/>
              <w:rPr>
                <w:sz w:val="22"/>
              </w:rPr>
            </w:pPr>
          </w:p>
          <w:p w14:paraId="105C40CD" w14:textId="77777777" w:rsidR="003B01C8" w:rsidRDefault="003B01C8">
            <w:pPr>
              <w:pStyle w:val="TableRowCentered"/>
              <w:jc w:val="left"/>
              <w:rPr>
                <w:sz w:val="22"/>
              </w:rPr>
            </w:pPr>
          </w:p>
          <w:p w14:paraId="1DE68DB4" w14:textId="77777777" w:rsidR="003B01C8" w:rsidRDefault="003B01C8">
            <w:pPr>
              <w:pStyle w:val="TableRowCentered"/>
              <w:jc w:val="left"/>
              <w:rPr>
                <w:sz w:val="22"/>
              </w:rPr>
            </w:pPr>
          </w:p>
          <w:p w14:paraId="427C01F2" w14:textId="77777777" w:rsidR="003B01C8" w:rsidRDefault="003B01C8">
            <w:pPr>
              <w:pStyle w:val="TableRowCentered"/>
              <w:jc w:val="left"/>
              <w:rPr>
                <w:sz w:val="22"/>
              </w:rPr>
            </w:pPr>
          </w:p>
          <w:p w14:paraId="4515B389" w14:textId="77777777" w:rsidR="003B01C8" w:rsidRDefault="003B01C8">
            <w:pPr>
              <w:pStyle w:val="TableRowCentered"/>
              <w:jc w:val="left"/>
              <w:rPr>
                <w:sz w:val="22"/>
              </w:rPr>
            </w:pPr>
          </w:p>
          <w:p w14:paraId="3B73537D" w14:textId="77777777" w:rsidR="003B01C8" w:rsidRDefault="003B01C8">
            <w:pPr>
              <w:pStyle w:val="TableRowCentered"/>
              <w:jc w:val="left"/>
              <w:rPr>
                <w:sz w:val="22"/>
              </w:rPr>
            </w:pPr>
          </w:p>
          <w:p w14:paraId="6635A143" w14:textId="77777777" w:rsidR="003B01C8" w:rsidRDefault="003B01C8">
            <w:pPr>
              <w:pStyle w:val="TableRowCentered"/>
              <w:jc w:val="left"/>
              <w:rPr>
                <w:sz w:val="22"/>
              </w:rPr>
            </w:pPr>
          </w:p>
          <w:p w14:paraId="530087AB" w14:textId="77777777" w:rsidR="003B01C8" w:rsidRDefault="003B01C8">
            <w:pPr>
              <w:pStyle w:val="TableRowCentered"/>
              <w:jc w:val="left"/>
              <w:rPr>
                <w:sz w:val="22"/>
              </w:rPr>
            </w:pPr>
          </w:p>
          <w:p w14:paraId="2A7D552E" w14:textId="32787A81" w:rsidR="003B01C8" w:rsidRPr="002173A1" w:rsidRDefault="003B01C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2B27AB3" w:rsidR="00E66558" w:rsidRDefault="00AE1BFE">
            <w:pPr>
              <w:pStyle w:val="TableRowCentered"/>
              <w:jc w:val="left"/>
              <w:rPr>
                <w:sz w:val="22"/>
              </w:rPr>
            </w:pPr>
            <w:r>
              <w:rPr>
                <w:sz w:val="22"/>
              </w:rPr>
              <w:t>2,3,4,6</w:t>
            </w:r>
          </w:p>
        </w:tc>
      </w:tr>
      <w:tr w:rsidR="003B01C8" w14:paraId="46B06A3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0B0B" w14:textId="4ABFFA35" w:rsidR="003B01C8" w:rsidRDefault="008B4310">
            <w:pPr>
              <w:pStyle w:val="TableRow"/>
              <w:rPr>
                <w:iCs/>
                <w:sz w:val="22"/>
              </w:rPr>
            </w:pPr>
            <w:r>
              <w:rPr>
                <w:iCs/>
                <w:sz w:val="22"/>
              </w:rPr>
              <w:t>Effectively use</w:t>
            </w:r>
            <w:r w:rsidR="003B01C8">
              <w:rPr>
                <w:iCs/>
                <w:sz w:val="22"/>
              </w:rPr>
              <w:t xml:space="preserve"> Accelerated Reader and invest in improving range and complexity of reading material in the library.  This package is specifically aimed at ensuring that KS3 students’ progress through reading appropriately challenging material and testing provides data on progress with reading age and comprehension in real time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10D69" w14:textId="77777777" w:rsidR="003B01C8" w:rsidRDefault="003B01C8" w:rsidP="003B01C8">
            <w:pPr>
              <w:pStyle w:val="TableRowCentered"/>
              <w:jc w:val="left"/>
              <w:rPr>
                <w:sz w:val="22"/>
                <w:u w:val="single"/>
              </w:rPr>
            </w:pPr>
            <w:r>
              <w:rPr>
                <w:sz w:val="22"/>
                <w:u w:val="single"/>
              </w:rPr>
              <w:t>EEF Teaching and Learning Toolkit:</w:t>
            </w:r>
          </w:p>
          <w:p w14:paraId="253DBEAF" w14:textId="77777777" w:rsidR="003B01C8" w:rsidRDefault="003B01C8" w:rsidP="003B01C8">
            <w:pPr>
              <w:pStyle w:val="TableRowCentered"/>
              <w:jc w:val="left"/>
              <w:rPr>
                <w:sz w:val="22"/>
              </w:rPr>
            </w:pPr>
            <w:r>
              <w:rPr>
                <w:sz w:val="22"/>
              </w:rPr>
              <w:t>Reading comprehension strategies can add up to +7 months to the expected yearly progress of students.</w:t>
            </w:r>
          </w:p>
          <w:p w14:paraId="54A54572" w14:textId="77777777" w:rsidR="003B01C8" w:rsidRDefault="003B01C8" w:rsidP="003B01C8">
            <w:pPr>
              <w:pStyle w:val="TableRowCentered"/>
              <w:jc w:val="left"/>
              <w:rPr>
                <w:sz w:val="22"/>
                <w:u w:val="single"/>
              </w:rPr>
            </w:pPr>
          </w:p>
          <w:p w14:paraId="38B4E24D" w14:textId="77777777" w:rsidR="003B01C8" w:rsidRDefault="003B01C8" w:rsidP="003B01C8">
            <w:pPr>
              <w:pStyle w:val="TableRowCentered"/>
              <w:jc w:val="left"/>
              <w:rPr>
                <w:sz w:val="22"/>
                <w:u w:val="single"/>
              </w:rPr>
            </w:pPr>
            <w:r w:rsidRPr="00AC0C24">
              <w:rPr>
                <w:sz w:val="22"/>
                <w:u w:val="single"/>
              </w:rPr>
              <w:t>EEF guidance report into improving Literacy in secondary schools:</w:t>
            </w:r>
          </w:p>
          <w:p w14:paraId="0E5A77E5" w14:textId="3FB65074" w:rsidR="003B01C8" w:rsidRPr="000510D0" w:rsidRDefault="003B01C8" w:rsidP="003B01C8">
            <w:pPr>
              <w:pStyle w:val="TableRowCentered"/>
              <w:jc w:val="left"/>
              <w:rPr>
                <w:sz w:val="22"/>
              </w:rPr>
            </w:pPr>
            <w:r>
              <w:rPr>
                <w:sz w:val="22"/>
              </w:rPr>
              <w:t>Recommendation number three states that teachers should develop students’ ability to read complex texts.</w:t>
            </w:r>
          </w:p>
          <w:p w14:paraId="0ED879D1" w14:textId="4CC8F67F" w:rsidR="003B01C8" w:rsidRPr="00006ECE" w:rsidRDefault="003B01C8" w:rsidP="003B01C8">
            <w:pPr>
              <w:pStyle w:val="TableRowCentered"/>
              <w:jc w:val="left"/>
              <w:rPr>
                <w:sz w:val="22"/>
                <w:u w:val="single"/>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61215" w14:textId="73428689" w:rsidR="003B01C8" w:rsidRDefault="00F26D80">
            <w:pPr>
              <w:pStyle w:val="TableRowCentered"/>
              <w:jc w:val="left"/>
              <w:rPr>
                <w:sz w:val="22"/>
              </w:rPr>
            </w:pPr>
            <w:r>
              <w:rPr>
                <w:sz w:val="22"/>
              </w:rPr>
              <w:t>1</w:t>
            </w:r>
            <w:r w:rsidR="002D6CAE">
              <w:rPr>
                <w:sz w:val="22"/>
              </w:rPr>
              <w:t>,7</w:t>
            </w:r>
          </w:p>
        </w:tc>
      </w:tr>
      <w:tr w:rsidR="00B23B1E" w14:paraId="0A8A0F0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1157A" w14:textId="2B1563CC" w:rsidR="00B23B1E" w:rsidRDefault="00B23B1E">
            <w:pPr>
              <w:pStyle w:val="TableRow"/>
              <w:rPr>
                <w:iCs/>
                <w:sz w:val="22"/>
              </w:rPr>
            </w:pPr>
            <w:r>
              <w:rPr>
                <w:iCs/>
                <w:sz w:val="22"/>
              </w:rPr>
              <w:t>Purchase a range of key texts and revision guides</w:t>
            </w:r>
            <w:r w:rsidR="00A63955">
              <w:rPr>
                <w:iCs/>
                <w:sz w:val="22"/>
              </w:rPr>
              <w:t xml:space="preserve"> for </w:t>
            </w:r>
            <w:r w:rsidR="00550100">
              <w:rPr>
                <w:iCs/>
                <w:sz w:val="22"/>
              </w:rPr>
              <w:t>disadvantage</w:t>
            </w:r>
            <w:r w:rsidR="006D667C">
              <w:rPr>
                <w:iCs/>
                <w:sz w:val="22"/>
              </w:rPr>
              <w:t xml:space="preserve"> students to provide reading resources at home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D130" w14:textId="77777777" w:rsidR="00B23B1E" w:rsidRDefault="00EB49A1" w:rsidP="00943E66">
            <w:pPr>
              <w:pStyle w:val="TableRowCentered"/>
              <w:jc w:val="left"/>
              <w:rPr>
                <w:sz w:val="22"/>
                <w:u w:val="single"/>
              </w:rPr>
            </w:pPr>
            <w:r>
              <w:rPr>
                <w:sz w:val="22"/>
                <w:u w:val="single"/>
              </w:rPr>
              <w:t>School-based evidence:</w:t>
            </w:r>
          </w:p>
          <w:p w14:paraId="2C31DBAA" w14:textId="5DA76989" w:rsidR="00EB49A1" w:rsidRPr="00EB49A1" w:rsidRDefault="00EB49A1" w:rsidP="00943E66">
            <w:pPr>
              <w:pStyle w:val="TableRowCentered"/>
              <w:jc w:val="left"/>
              <w:rPr>
                <w:sz w:val="22"/>
              </w:rPr>
            </w:pPr>
            <w:r>
              <w:rPr>
                <w:sz w:val="22"/>
              </w:rPr>
              <w:t>Many disadvantaged students do not have access to reading materials at home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C36E" w14:textId="290E0096" w:rsidR="00B23B1E" w:rsidRDefault="00EB49A1">
            <w:pPr>
              <w:pStyle w:val="TableRowCentered"/>
              <w:jc w:val="left"/>
              <w:rPr>
                <w:sz w:val="22"/>
              </w:rPr>
            </w:pPr>
            <w:r>
              <w:rPr>
                <w:sz w:val="22"/>
              </w:rPr>
              <w:t>1,7</w:t>
            </w:r>
          </w:p>
        </w:tc>
      </w:tr>
      <w:tr w:rsidR="008E7490" w14:paraId="3173841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5C72C" w14:textId="340B7077" w:rsidR="008E7490" w:rsidRPr="00C15436" w:rsidRDefault="004829A3">
            <w:pPr>
              <w:pStyle w:val="TableRow"/>
              <w:rPr>
                <w:iCs/>
                <w:sz w:val="22"/>
              </w:rPr>
            </w:pPr>
            <w:r>
              <w:rPr>
                <w:i/>
                <w:sz w:val="22"/>
              </w:rPr>
              <w:t>We intend to spend funding on additional tuition</w:t>
            </w:r>
            <w:r w:rsidR="00190C62">
              <w:rPr>
                <w:i/>
                <w:sz w:val="22"/>
              </w:rPr>
              <w:t xml:space="preserve"> </w:t>
            </w:r>
            <w:r w:rsidR="00C15436">
              <w:rPr>
                <w:i/>
                <w:sz w:val="22"/>
              </w:rPr>
              <w:t xml:space="preserve">after school </w:t>
            </w:r>
            <w:r w:rsidR="00190C62">
              <w:rPr>
                <w:i/>
                <w:sz w:val="22"/>
              </w:rPr>
              <w:t xml:space="preserve">and </w:t>
            </w:r>
            <w:r w:rsidR="00C15436">
              <w:rPr>
                <w:i/>
                <w:sz w:val="22"/>
              </w:rPr>
              <w:t>additional classes during holidays</w:t>
            </w:r>
            <w:r w:rsidR="000E4076">
              <w:rPr>
                <w:i/>
                <w:sz w:val="22"/>
              </w:rPr>
              <w:t xml:space="preserve">. Students will be </w:t>
            </w:r>
            <w:r w:rsidR="00CB4BAD">
              <w:rPr>
                <w:i/>
                <w:sz w:val="22"/>
              </w:rPr>
              <w:t xml:space="preserve">identified for </w:t>
            </w:r>
            <w:r w:rsidR="003E59A5">
              <w:rPr>
                <w:i/>
                <w:sz w:val="22"/>
              </w:rPr>
              <w:t>tuition based on mock and</w:t>
            </w:r>
            <w:r w:rsidR="00404A7B">
              <w:rPr>
                <w:i/>
                <w:sz w:val="22"/>
              </w:rPr>
              <w:t xml:space="preserve"> subject </w:t>
            </w:r>
            <w:r w:rsidR="00FC60DA">
              <w:rPr>
                <w:i/>
                <w:sz w:val="22"/>
              </w:rPr>
              <w:t>assessments results</w:t>
            </w:r>
            <w:r w:rsidR="003E59A5">
              <w:rPr>
                <w:i/>
                <w:sz w:val="22"/>
              </w:rPr>
              <w:t xml:space="preserve"> in KS</w:t>
            </w:r>
            <w:r w:rsidR="00404A7B">
              <w:rPr>
                <w:i/>
                <w:sz w:val="22"/>
              </w:rPr>
              <w:t xml:space="preserve">4 and Termly 100 and </w:t>
            </w:r>
            <w:r w:rsidR="00FC60DA">
              <w:rPr>
                <w:i/>
                <w:sz w:val="22"/>
              </w:rPr>
              <w:t>subject assessments in KS3</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2184" w14:textId="77777777" w:rsidR="008E7490" w:rsidRPr="00315F23" w:rsidRDefault="00C15436" w:rsidP="00943E66">
            <w:pPr>
              <w:pStyle w:val="TableRowCentered"/>
              <w:jc w:val="left"/>
              <w:rPr>
                <w:i/>
                <w:iCs/>
                <w:sz w:val="22"/>
                <w:u w:val="single"/>
              </w:rPr>
            </w:pPr>
            <w:r w:rsidRPr="00315F23">
              <w:rPr>
                <w:i/>
                <w:iCs/>
                <w:sz w:val="22"/>
                <w:u w:val="single"/>
              </w:rPr>
              <w:t xml:space="preserve">EEF </w:t>
            </w:r>
            <w:r w:rsidR="003F594B" w:rsidRPr="00315F23">
              <w:rPr>
                <w:i/>
                <w:iCs/>
                <w:sz w:val="22"/>
                <w:u w:val="single"/>
              </w:rPr>
              <w:t>Teaching and Learning Toolkit</w:t>
            </w:r>
            <w:r w:rsidR="00A94A7F" w:rsidRPr="00315F23">
              <w:rPr>
                <w:i/>
                <w:iCs/>
                <w:sz w:val="22"/>
                <w:u w:val="single"/>
              </w:rPr>
              <w:t>:</w:t>
            </w:r>
          </w:p>
          <w:p w14:paraId="54E6BC73" w14:textId="719F6891" w:rsidR="00A94A7F" w:rsidRPr="00315F23" w:rsidRDefault="00315F23" w:rsidP="00943E66">
            <w:pPr>
              <w:pStyle w:val="TableRowCentered"/>
              <w:jc w:val="left"/>
              <w:rPr>
                <w:sz w:val="22"/>
              </w:rPr>
            </w:pPr>
            <w:r w:rsidRPr="00315F23">
              <w:rPr>
                <w:i/>
                <w:iCs/>
                <w:sz w:val="22"/>
              </w:rPr>
              <w:t>Tuition targeted at specific</w:t>
            </w:r>
            <w:r w:rsidR="005B71B1">
              <w:rPr>
                <w:i/>
                <w:iCs/>
                <w:sz w:val="22"/>
              </w:rPr>
              <w:t xml:space="preserve"> needs and knowledge gaps can be an effective</w:t>
            </w:r>
            <w:r w:rsidR="008169D3">
              <w:rPr>
                <w:i/>
                <w:iCs/>
                <w:sz w:val="22"/>
              </w:rPr>
              <w:t xml:space="preserve"> method to support low attaining students</w:t>
            </w:r>
            <w:r w:rsidR="00C00242">
              <w:rPr>
                <w:i/>
                <w:iCs/>
                <w:sz w:val="22"/>
              </w:rPr>
              <w:t xml:space="preserve"> or those falling behind and is much more likely to make an impact if it is additional to and explicitly</w:t>
            </w:r>
            <w:r w:rsidR="00C60AD8">
              <w:rPr>
                <w:i/>
                <w:iCs/>
                <w:sz w:val="22"/>
              </w:rPr>
              <w:t xml:space="preserve"> linked with normal lessons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85CF9" w14:textId="4621F347" w:rsidR="008E7490" w:rsidRPr="00986711" w:rsidRDefault="00C60AD8">
            <w:pPr>
              <w:pStyle w:val="TableRowCentered"/>
              <w:jc w:val="left"/>
              <w:rPr>
                <w:i/>
                <w:iCs/>
                <w:sz w:val="22"/>
              </w:rPr>
            </w:pPr>
            <w:r w:rsidRPr="00986711">
              <w:rPr>
                <w:i/>
                <w:iCs/>
                <w:sz w:val="22"/>
              </w:rPr>
              <w:t>1,2,3,4,5,7</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19DCEBA" w:rsidR="00E66558" w:rsidRDefault="009D71E8">
      <w:pPr>
        <w:spacing w:before="240" w:after="120"/>
      </w:pPr>
      <w:r>
        <w:t>Budgeted cost</w:t>
      </w:r>
      <w:r w:rsidR="006F5F19">
        <w:t>: £14,089.41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A1065D2" w:rsidR="00E66558" w:rsidRPr="00B57F44" w:rsidRDefault="00D02C14">
            <w:pPr>
              <w:pStyle w:val="TableRow"/>
              <w:rPr>
                <w:sz w:val="22"/>
                <w:szCs w:val="22"/>
              </w:rPr>
            </w:pPr>
            <w:r w:rsidRPr="00B57F44">
              <w:rPr>
                <w:sz w:val="22"/>
                <w:szCs w:val="22"/>
              </w:rPr>
              <w:t xml:space="preserve">Maintain and improve career </w:t>
            </w:r>
            <w:r w:rsidR="00DE3228" w:rsidRPr="00B57F44">
              <w:rPr>
                <w:sz w:val="22"/>
                <w:szCs w:val="22"/>
              </w:rPr>
              <w:t>guidance</w:t>
            </w:r>
            <w:r w:rsidR="00763907" w:rsidRPr="00B57F44">
              <w:rPr>
                <w:sz w:val="22"/>
                <w:szCs w:val="22"/>
              </w:rPr>
              <w:t xml:space="preserve"> through clear leadership</w:t>
            </w:r>
            <w:r w:rsidR="00DE3228" w:rsidRPr="00B57F44">
              <w:rPr>
                <w:sz w:val="22"/>
                <w:szCs w:val="22"/>
              </w:rPr>
              <w:t xml:space="preserve"> to raise aspirations and ensure that students are provided with the information and resources to</w:t>
            </w:r>
            <w:r w:rsidR="00EA3150" w:rsidRPr="00B57F44">
              <w:rPr>
                <w:sz w:val="22"/>
                <w:szCs w:val="22"/>
              </w:rPr>
              <w:t xml:space="preserve"> make appropriate </w:t>
            </w:r>
            <w:r w:rsidR="00544814" w:rsidRPr="00B57F44">
              <w:rPr>
                <w:sz w:val="22"/>
                <w:szCs w:val="22"/>
              </w:rPr>
              <w:t>choices regarding their future education and training</w:t>
            </w:r>
            <w:r w:rsidR="0052252B" w:rsidRPr="00B57F44">
              <w:rPr>
                <w:sz w:val="22"/>
                <w:szCs w:val="22"/>
              </w:rPr>
              <w:t xml:space="preserve"> and working life.</w:t>
            </w:r>
            <w:r w:rsidR="00367E41" w:rsidRPr="00B57F44">
              <w:rPr>
                <w:sz w:val="22"/>
                <w:szCs w:val="22"/>
              </w:rPr>
              <w:t xml:space="preserve">  Includes the opportunity </w:t>
            </w:r>
            <w:r w:rsidR="00E24C4D" w:rsidRPr="00B57F44">
              <w:rPr>
                <w:sz w:val="22"/>
                <w:szCs w:val="22"/>
              </w:rPr>
              <w:t>for work experience.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050C" w14:textId="77777777" w:rsidR="00E66558" w:rsidRDefault="007C3C07">
            <w:pPr>
              <w:pStyle w:val="TableRowCentered"/>
              <w:jc w:val="left"/>
              <w:rPr>
                <w:sz w:val="22"/>
              </w:rPr>
            </w:pPr>
            <w:r w:rsidRPr="007C3C07">
              <w:rPr>
                <w:sz w:val="22"/>
                <w:u w:val="single"/>
              </w:rPr>
              <w:t>Gatsby</w:t>
            </w:r>
            <w:r>
              <w:rPr>
                <w:sz w:val="22"/>
                <w:u w:val="single"/>
              </w:rPr>
              <w:t>:</w:t>
            </w:r>
          </w:p>
          <w:p w14:paraId="5FDEAE5A" w14:textId="77777777" w:rsidR="007C3C07" w:rsidRDefault="00DD5759">
            <w:pPr>
              <w:pStyle w:val="TableRowCentered"/>
              <w:jc w:val="left"/>
              <w:rPr>
                <w:sz w:val="22"/>
              </w:rPr>
            </w:pPr>
            <w:r>
              <w:rPr>
                <w:sz w:val="22"/>
              </w:rPr>
              <w:t>‘Every young person needs high quality careers guidance</w:t>
            </w:r>
            <w:r w:rsidR="00E1715B">
              <w:rPr>
                <w:sz w:val="22"/>
              </w:rPr>
              <w:t xml:space="preserve"> to make informed decisions about their future</w:t>
            </w:r>
            <w:r w:rsidR="00F74671">
              <w:rPr>
                <w:sz w:val="22"/>
              </w:rPr>
              <w:t>.  Good careers guidance is a necess</w:t>
            </w:r>
            <w:r w:rsidR="00FA7243">
              <w:rPr>
                <w:sz w:val="22"/>
              </w:rPr>
              <w:t>ity for social mobility</w:t>
            </w:r>
            <w:r w:rsidR="00C437BE">
              <w:rPr>
                <w:sz w:val="22"/>
              </w:rPr>
              <w:t xml:space="preserve">: those young people without significant social capital or home support </w:t>
            </w:r>
            <w:r w:rsidR="003E2DD4">
              <w:rPr>
                <w:sz w:val="22"/>
              </w:rPr>
              <w:t>to draw upon have the most to gain from high-quality careers guidance.</w:t>
            </w:r>
          </w:p>
          <w:p w14:paraId="5F18C385" w14:textId="77777777" w:rsidR="00A15C6B" w:rsidRDefault="00A15C6B">
            <w:pPr>
              <w:pStyle w:val="TableRowCentered"/>
              <w:jc w:val="left"/>
              <w:rPr>
                <w:sz w:val="22"/>
              </w:rPr>
            </w:pPr>
          </w:p>
          <w:p w14:paraId="20697AE9" w14:textId="77777777" w:rsidR="00A15C6B" w:rsidRDefault="00A15C6B">
            <w:pPr>
              <w:pStyle w:val="TableRowCentered"/>
              <w:jc w:val="left"/>
              <w:rPr>
                <w:sz w:val="22"/>
                <w:u w:val="single"/>
              </w:rPr>
            </w:pPr>
            <w:r w:rsidRPr="0049458A">
              <w:rPr>
                <w:sz w:val="22"/>
                <w:u w:val="single"/>
              </w:rPr>
              <w:t>DFE</w:t>
            </w:r>
            <w:r w:rsidR="0040496A" w:rsidRPr="0049458A">
              <w:rPr>
                <w:sz w:val="22"/>
                <w:u w:val="single"/>
              </w:rPr>
              <w:t xml:space="preserve"> Careers guidance and access for education and training providers</w:t>
            </w:r>
            <w:r w:rsidR="0049458A" w:rsidRPr="0049458A">
              <w:rPr>
                <w:sz w:val="22"/>
                <w:u w:val="single"/>
              </w:rPr>
              <w:t>’ report:</w:t>
            </w:r>
          </w:p>
          <w:p w14:paraId="4BBF0F8A" w14:textId="77777777" w:rsidR="0049458A" w:rsidRDefault="0049458A">
            <w:pPr>
              <w:pStyle w:val="TableRowCentered"/>
              <w:jc w:val="left"/>
              <w:rPr>
                <w:sz w:val="22"/>
              </w:rPr>
            </w:pPr>
            <w:r>
              <w:rPr>
                <w:sz w:val="22"/>
              </w:rPr>
              <w:t xml:space="preserve">States that </w:t>
            </w:r>
            <w:r w:rsidR="00EE2C81">
              <w:rPr>
                <w:sz w:val="22"/>
              </w:rPr>
              <w:t>due to the pandemic, ‘there will be an increasing need for schools and colleges to work in partnership</w:t>
            </w:r>
            <w:r w:rsidR="00607BAA">
              <w:rPr>
                <w:sz w:val="22"/>
              </w:rPr>
              <w:t xml:space="preserve"> with employers, careers advisors, local </w:t>
            </w:r>
            <w:r w:rsidR="007D5F84">
              <w:rPr>
                <w:sz w:val="22"/>
              </w:rPr>
              <w:t xml:space="preserve">authorities and other education and training providers to support students to </w:t>
            </w:r>
            <w:r w:rsidR="00C3580C">
              <w:rPr>
                <w:sz w:val="22"/>
              </w:rPr>
              <w:t>prepare for the workplace and make informed choices about the next steps in their education and training</w:t>
            </w:r>
          </w:p>
          <w:p w14:paraId="271004AF" w14:textId="77777777" w:rsidR="00763907" w:rsidRDefault="00763907">
            <w:pPr>
              <w:pStyle w:val="TableRowCentered"/>
              <w:jc w:val="left"/>
              <w:rPr>
                <w:sz w:val="22"/>
              </w:rPr>
            </w:pPr>
          </w:p>
          <w:p w14:paraId="2C4C432E" w14:textId="77777777" w:rsidR="00763907" w:rsidRDefault="00044CCF">
            <w:pPr>
              <w:pStyle w:val="TableRowCentered"/>
              <w:jc w:val="left"/>
              <w:rPr>
                <w:sz w:val="22"/>
                <w:u w:val="single"/>
              </w:rPr>
            </w:pPr>
            <w:r w:rsidRPr="00962569">
              <w:rPr>
                <w:sz w:val="22"/>
                <w:u w:val="single"/>
              </w:rPr>
              <w:t>EEF review of evidence into careers education</w:t>
            </w:r>
            <w:r w:rsidR="00962569" w:rsidRPr="00962569">
              <w:rPr>
                <w:sz w:val="22"/>
                <w:u w:val="single"/>
              </w:rPr>
              <w:t>:</w:t>
            </w:r>
          </w:p>
          <w:p w14:paraId="2A7D5539" w14:textId="141573A9" w:rsidR="00962569" w:rsidRPr="00962569" w:rsidRDefault="00962569">
            <w:pPr>
              <w:pStyle w:val="TableRowCentered"/>
              <w:jc w:val="left"/>
              <w:rPr>
                <w:sz w:val="22"/>
              </w:rPr>
            </w:pPr>
            <w:r>
              <w:rPr>
                <w:sz w:val="22"/>
              </w:rPr>
              <w:t>Young people</w:t>
            </w:r>
            <w:r w:rsidR="0078650B">
              <w:rPr>
                <w:sz w:val="22"/>
              </w:rPr>
              <w:t xml:space="preserve"> from poorer homes are more likely to be uncertain about how to access the career</w:t>
            </w:r>
            <w:r w:rsidR="00F02528">
              <w:rPr>
                <w:sz w:val="22"/>
              </w:rPr>
              <w:t xml:space="preserve"> they want and develop the skills they need.  Schools need to support young people</w:t>
            </w:r>
            <w:r w:rsidR="00917EFB">
              <w:rPr>
                <w:sz w:val="22"/>
              </w:rPr>
              <w:t xml:space="preserve"> in gaining insights into careers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CA049F7" w:rsidR="00E66558" w:rsidRDefault="00FF729B">
            <w:pPr>
              <w:pStyle w:val="TableRowCentered"/>
              <w:jc w:val="left"/>
              <w:rPr>
                <w:sz w:val="22"/>
              </w:rPr>
            </w:pPr>
            <w:r>
              <w:rPr>
                <w:sz w:val="22"/>
              </w:rPr>
              <w:t>5,6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E19385F" w:rsidR="00E66558" w:rsidRPr="006D2C74" w:rsidRDefault="00DF7325">
            <w:pPr>
              <w:pStyle w:val="TableRow"/>
              <w:rPr>
                <w:iCs/>
                <w:sz w:val="22"/>
              </w:rPr>
            </w:pPr>
            <w:r>
              <w:rPr>
                <w:iCs/>
                <w:sz w:val="22"/>
              </w:rPr>
              <w:t>Provide a range of extr</w:t>
            </w:r>
            <w:r w:rsidR="00DF1ACD">
              <w:rPr>
                <w:iCs/>
                <w:sz w:val="22"/>
              </w:rPr>
              <w:t>a-curricular after school clubs</w:t>
            </w:r>
            <w:r w:rsidR="006A44FE">
              <w:rPr>
                <w:iCs/>
                <w:sz w:val="22"/>
              </w:rPr>
              <w:t xml:space="preserve">, </w:t>
            </w:r>
            <w:r w:rsidR="00DF1ACD">
              <w:rPr>
                <w:iCs/>
                <w:sz w:val="22"/>
              </w:rPr>
              <w:t xml:space="preserve">learning activities </w:t>
            </w:r>
            <w:r w:rsidR="006A44FE">
              <w:rPr>
                <w:iCs/>
                <w:sz w:val="22"/>
              </w:rPr>
              <w:t xml:space="preserve">and experiences </w:t>
            </w:r>
            <w:r w:rsidR="00DF1ACD">
              <w:rPr>
                <w:iCs/>
                <w:sz w:val="22"/>
              </w:rPr>
              <w:t>which enrich students</w:t>
            </w:r>
            <w:r w:rsidR="00186CC3">
              <w:rPr>
                <w:iCs/>
                <w:sz w:val="22"/>
              </w:rPr>
              <w:t>’</w:t>
            </w:r>
            <w:r w:rsidR="00DF1ACD">
              <w:rPr>
                <w:iCs/>
                <w:sz w:val="22"/>
              </w:rPr>
              <w:t xml:space="preserve"> </w:t>
            </w:r>
            <w:r w:rsidR="00776ED4">
              <w:rPr>
                <w:iCs/>
                <w:sz w:val="22"/>
              </w:rPr>
              <w:t>knowledge</w:t>
            </w:r>
            <w:r w:rsidR="00510277">
              <w:rPr>
                <w:iCs/>
                <w:sz w:val="22"/>
              </w:rPr>
              <w:t xml:space="preserve">, develop cultural capital </w:t>
            </w:r>
            <w:r w:rsidR="00776ED4">
              <w:rPr>
                <w:iCs/>
                <w:sz w:val="22"/>
              </w:rPr>
              <w:t>and increase aspiration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FD8F2D8" w:rsidR="00E66558" w:rsidRDefault="003C6B24">
            <w:pPr>
              <w:pStyle w:val="TableRowCentered"/>
              <w:jc w:val="left"/>
              <w:rPr>
                <w:sz w:val="22"/>
              </w:rPr>
            </w:pPr>
            <w:r>
              <w:rPr>
                <w:sz w:val="22"/>
              </w:rPr>
              <w:t>Di</w:t>
            </w:r>
            <w:r w:rsidR="00C749C7">
              <w:rPr>
                <w:sz w:val="22"/>
              </w:rPr>
              <w:t>sadvantage students at Wreake</w:t>
            </w:r>
            <w:r>
              <w:rPr>
                <w:sz w:val="22"/>
              </w:rPr>
              <w:t xml:space="preserve"> </w:t>
            </w:r>
            <w:r w:rsidR="00186CC3">
              <w:rPr>
                <w:sz w:val="22"/>
              </w:rPr>
              <w:t xml:space="preserve">do not always access </w:t>
            </w:r>
            <w:r w:rsidR="00894511">
              <w:rPr>
                <w:sz w:val="22"/>
              </w:rPr>
              <w:t>wider learning experiences with their families outside of school and therefore the school needs to provide such opport</w:t>
            </w:r>
            <w:r w:rsidR="00D04535">
              <w:rPr>
                <w:sz w:val="22"/>
              </w:rPr>
              <w:t>unities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DA404D7" w:rsidR="00E66558" w:rsidRDefault="00D04535">
            <w:pPr>
              <w:pStyle w:val="TableRowCentered"/>
              <w:jc w:val="left"/>
              <w:rPr>
                <w:sz w:val="22"/>
              </w:rPr>
            </w:pPr>
            <w:r>
              <w:rPr>
                <w:sz w:val="22"/>
              </w:rPr>
              <w:t>4,5</w:t>
            </w:r>
          </w:p>
        </w:tc>
      </w:tr>
    </w:tbl>
    <w:p w14:paraId="2A7D5540" w14:textId="77777777" w:rsidR="00E66558" w:rsidRDefault="00E66558">
      <w:pPr>
        <w:spacing w:before="240" w:after="0"/>
        <w:rPr>
          <w:b/>
          <w:bCs/>
          <w:color w:val="104F75"/>
          <w:sz w:val="28"/>
          <w:szCs w:val="28"/>
        </w:rPr>
      </w:pPr>
    </w:p>
    <w:p w14:paraId="2A7D5541" w14:textId="0F8A3549" w:rsidR="00E66558" w:rsidRDefault="009D71E8" w:rsidP="00120AB1">
      <w:r>
        <w:rPr>
          <w:b/>
          <w:bCs/>
          <w:color w:val="104F75"/>
          <w:sz w:val="28"/>
          <w:szCs w:val="28"/>
        </w:rPr>
        <w:t>Total budgeted cost: £</w:t>
      </w:r>
      <w:r w:rsidR="00AC3BF5">
        <w:rPr>
          <w:b/>
          <w:bCs/>
          <w:color w:val="104F75"/>
          <w:sz w:val="28"/>
          <w:szCs w:val="28"/>
        </w:rPr>
        <w:t>128,834.21</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78EF7" w14:textId="1B95D55A" w:rsidR="00F2401D" w:rsidRPr="00B4527E" w:rsidRDefault="00F2401D" w:rsidP="00F2401D">
            <w:pPr>
              <w:suppressAutoHyphens w:val="0"/>
              <w:autoSpaceDN/>
              <w:spacing w:after="160" w:line="240" w:lineRule="auto"/>
              <w:rPr>
                <w:rFonts w:eastAsia="Calibri" w:cs="Arial"/>
                <w:color w:val="auto"/>
                <w:sz w:val="22"/>
                <w:szCs w:val="22"/>
                <w:lang w:eastAsia="en-US"/>
              </w:rPr>
            </w:pPr>
            <w:r w:rsidRPr="00B4527E">
              <w:rPr>
                <w:rFonts w:eastAsia="Calibri" w:cs="Arial"/>
                <w:color w:val="auto"/>
                <w:sz w:val="22"/>
                <w:szCs w:val="22"/>
                <w:lang w:eastAsia="en-US"/>
              </w:rPr>
              <w:t>Due to the cancellation of exams and student outcome based on teacher assessment, there is no published Progress 8 or Attainment 8 data</w:t>
            </w:r>
            <w:r w:rsidR="007717D7">
              <w:rPr>
                <w:rFonts w:eastAsia="Calibri" w:cs="Arial"/>
                <w:color w:val="auto"/>
                <w:sz w:val="22"/>
                <w:szCs w:val="22"/>
                <w:lang w:eastAsia="en-US"/>
              </w:rPr>
              <w:t>.</w:t>
            </w:r>
            <w:r w:rsidRPr="00B4527E">
              <w:rPr>
                <w:rFonts w:eastAsia="Calibri" w:cs="Arial"/>
                <w:color w:val="auto"/>
                <w:sz w:val="22"/>
                <w:szCs w:val="22"/>
                <w:lang w:eastAsia="en-US"/>
              </w:rPr>
              <w:t xml:space="preserve"> </w:t>
            </w:r>
          </w:p>
          <w:p w14:paraId="18C0B065" w14:textId="701EA16F" w:rsidR="00B4527E" w:rsidRPr="00B4527E" w:rsidRDefault="00B4527E" w:rsidP="00B4527E">
            <w:pPr>
              <w:suppressAutoHyphens w:val="0"/>
              <w:autoSpaceDN/>
              <w:spacing w:after="160" w:line="240" w:lineRule="auto"/>
              <w:rPr>
                <w:rFonts w:eastAsia="Calibri" w:cs="Arial"/>
                <w:color w:val="auto"/>
                <w:sz w:val="22"/>
                <w:szCs w:val="22"/>
                <w:lang w:eastAsia="en-US"/>
              </w:rPr>
            </w:pPr>
            <w:r w:rsidRPr="00B4527E">
              <w:rPr>
                <w:rFonts w:eastAsia="Calibri" w:cs="Arial"/>
                <w:color w:val="auto"/>
                <w:sz w:val="22"/>
                <w:szCs w:val="22"/>
                <w:lang w:eastAsia="en-US"/>
              </w:rPr>
              <w:t>For the 20</w:t>
            </w:r>
            <w:r w:rsidR="007717D7">
              <w:rPr>
                <w:rFonts w:eastAsia="Calibri" w:cs="Arial"/>
                <w:color w:val="auto"/>
                <w:sz w:val="22"/>
                <w:szCs w:val="22"/>
                <w:lang w:eastAsia="en-US"/>
              </w:rPr>
              <w:t>20</w:t>
            </w:r>
            <w:r w:rsidRPr="00B4527E">
              <w:rPr>
                <w:rFonts w:eastAsia="Calibri" w:cs="Arial"/>
                <w:color w:val="auto"/>
                <w:sz w:val="22"/>
                <w:szCs w:val="22"/>
                <w:lang w:eastAsia="en-US"/>
              </w:rPr>
              <w:t>-2</w:t>
            </w:r>
            <w:r w:rsidR="007717D7">
              <w:rPr>
                <w:rFonts w:eastAsia="Calibri" w:cs="Arial"/>
                <w:color w:val="auto"/>
                <w:sz w:val="22"/>
                <w:szCs w:val="22"/>
                <w:lang w:eastAsia="en-US"/>
              </w:rPr>
              <w:t>1</w:t>
            </w:r>
            <w:r w:rsidRPr="00B4527E">
              <w:rPr>
                <w:rFonts w:eastAsia="Calibri" w:cs="Arial"/>
                <w:color w:val="auto"/>
                <w:sz w:val="22"/>
                <w:szCs w:val="22"/>
                <w:lang w:eastAsia="en-US"/>
              </w:rPr>
              <w:t xml:space="preserve"> cohort, a comparison of Pupil Premium to non-Pupil Premium students in key outcome measures is shown in the table below:</w:t>
            </w:r>
          </w:p>
          <w:tbl>
            <w:tblPr>
              <w:tblStyle w:val="TableGrid"/>
              <w:tblW w:w="0" w:type="auto"/>
              <w:jc w:val="center"/>
              <w:tblLook w:val="04A0" w:firstRow="1" w:lastRow="0" w:firstColumn="1" w:lastColumn="0" w:noHBand="0" w:noVBand="1"/>
            </w:tblPr>
            <w:tblGrid>
              <w:gridCol w:w="2347"/>
              <w:gridCol w:w="2383"/>
              <w:gridCol w:w="2384"/>
              <w:gridCol w:w="2153"/>
            </w:tblGrid>
            <w:tr w:rsidR="00F55385" w:rsidRPr="00B4527E" w14:paraId="34E34ED9" w14:textId="437551DC" w:rsidTr="00F55385">
              <w:trPr>
                <w:jc w:val="center"/>
              </w:trPr>
              <w:tc>
                <w:tcPr>
                  <w:tcW w:w="2347" w:type="dxa"/>
                </w:tcPr>
                <w:p w14:paraId="333BD694" w14:textId="7777777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sidRPr="00B4527E">
                    <w:rPr>
                      <w:rFonts w:eastAsia="Calibri" w:cs="Arial"/>
                      <w:color w:val="auto"/>
                      <w:sz w:val="22"/>
                      <w:szCs w:val="22"/>
                      <w:lang w:eastAsia="en-US"/>
                    </w:rPr>
                    <w:t>Outcome measure</w:t>
                  </w:r>
                </w:p>
              </w:tc>
              <w:tc>
                <w:tcPr>
                  <w:tcW w:w="2383" w:type="dxa"/>
                </w:tcPr>
                <w:p w14:paraId="19A3B4F9" w14:textId="7777777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sidRPr="00B4527E">
                    <w:rPr>
                      <w:rFonts w:eastAsia="Calibri" w:cs="Arial"/>
                      <w:color w:val="auto"/>
                      <w:sz w:val="22"/>
                      <w:szCs w:val="22"/>
                      <w:lang w:eastAsia="en-US"/>
                    </w:rPr>
                    <w:t>Pupil Premium students achieving the measure (%)</w:t>
                  </w:r>
                </w:p>
              </w:tc>
              <w:tc>
                <w:tcPr>
                  <w:tcW w:w="2384" w:type="dxa"/>
                </w:tcPr>
                <w:p w14:paraId="386279B1" w14:textId="7777777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sidRPr="00B4527E">
                    <w:rPr>
                      <w:rFonts w:eastAsia="Calibri" w:cs="Arial"/>
                      <w:color w:val="auto"/>
                      <w:sz w:val="22"/>
                      <w:szCs w:val="22"/>
                      <w:lang w:eastAsia="en-US"/>
                    </w:rPr>
                    <w:t>Non-Pupil Premium students achieving the measure (%)</w:t>
                  </w:r>
                </w:p>
              </w:tc>
              <w:tc>
                <w:tcPr>
                  <w:tcW w:w="2153" w:type="dxa"/>
                </w:tcPr>
                <w:p w14:paraId="06D2431C" w14:textId="0DBF35FA"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Difference (percentage points)</w:t>
                  </w:r>
                </w:p>
              </w:tc>
            </w:tr>
            <w:tr w:rsidR="00F55385" w:rsidRPr="00B4527E" w14:paraId="2EE7A218" w14:textId="4B654903" w:rsidTr="00F55385">
              <w:trPr>
                <w:jc w:val="center"/>
              </w:trPr>
              <w:tc>
                <w:tcPr>
                  <w:tcW w:w="2347" w:type="dxa"/>
                </w:tcPr>
                <w:p w14:paraId="0F54A29E" w14:textId="7777777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sidRPr="00B4527E">
                    <w:rPr>
                      <w:rFonts w:eastAsia="Calibri" w:cs="Arial"/>
                      <w:color w:val="auto"/>
                      <w:sz w:val="22"/>
                      <w:szCs w:val="22"/>
                      <w:lang w:eastAsia="en-US"/>
                    </w:rPr>
                    <w:t>Grade 4 or above in English</w:t>
                  </w:r>
                </w:p>
              </w:tc>
              <w:tc>
                <w:tcPr>
                  <w:tcW w:w="2383" w:type="dxa"/>
                </w:tcPr>
                <w:p w14:paraId="3CEF3B53" w14:textId="781FD906"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57</w:t>
                  </w:r>
                </w:p>
              </w:tc>
              <w:tc>
                <w:tcPr>
                  <w:tcW w:w="2384" w:type="dxa"/>
                </w:tcPr>
                <w:p w14:paraId="40C3B445" w14:textId="1D97834E"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80</w:t>
                  </w:r>
                </w:p>
              </w:tc>
              <w:tc>
                <w:tcPr>
                  <w:tcW w:w="2153" w:type="dxa"/>
                </w:tcPr>
                <w:p w14:paraId="07AEC8A4" w14:textId="14C74044" w:rsidR="00F55385"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23</w:t>
                  </w:r>
                </w:p>
              </w:tc>
            </w:tr>
            <w:tr w:rsidR="00F55385" w:rsidRPr="00B4527E" w14:paraId="77E2490B" w14:textId="5753F92B" w:rsidTr="00F55385">
              <w:trPr>
                <w:jc w:val="center"/>
              </w:trPr>
              <w:tc>
                <w:tcPr>
                  <w:tcW w:w="2347" w:type="dxa"/>
                </w:tcPr>
                <w:p w14:paraId="07424332" w14:textId="7777777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sidRPr="00B4527E">
                    <w:rPr>
                      <w:rFonts w:eastAsia="Calibri" w:cs="Arial"/>
                      <w:color w:val="auto"/>
                      <w:sz w:val="22"/>
                      <w:szCs w:val="22"/>
                      <w:lang w:eastAsia="en-US"/>
                    </w:rPr>
                    <w:t>Grade 4 or above in Maths</w:t>
                  </w:r>
                </w:p>
              </w:tc>
              <w:tc>
                <w:tcPr>
                  <w:tcW w:w="2383" w:type="dxa"/>
                </w:tcPr>
                <w:p w14:paraId="14188BCA" w14:textId="4BF7EB56"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79</w:t>
                  </w:r>
                </w:p>
              </w:tc>
              <w:tc>
                <w:tcPr>
                  <w:tcW w:w="2384" w:type="dxa"/>
                </w:tcPr>
                <w:p w14:paraId="0CB787D2" w14:textId="170A9833"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87</w:t>
                  </w:r>
                </w:p>
              </w:tc>
              <w:tc>
                <w:tcPr>
                  <w:tcW w:w="2153" w:type="dxa"/>
                </w:tcPr>
                <w:p w14:paraId="4B8ACC4C" w14:textId="47DE59E9" w:rsidR="00F55385"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8</w:t>
                  </w:r>
                </w:p>
              </w:tc>
            </w:tr>
            <w:tr w:rsidR="00F55385" w:rsidRPr="00B4527E" w14:paraId="4C65FA87" w14:textId="26CC6C1B" w:rsidTr="00F55385">
              <w:trPr>
                <w:jc w:val="center"/>
              </w:trPr>
              <w:tc>
                <w:tcPr>
                  <w:tcW w:w="2347" w:type="dxa"/>
                </w:tcPr>
                <w:p w14:paraId="3F192F52" w14:textId="7777777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sidRPr="00B4527E">
                    <w:rPr>
                      <w:rFonts w:eastAsia="Calibri" w:cs="Arial"/>
                      <w:color w:val="auto"/>
                      <w:sz w:val="22"/>
                      <w:szCs w:val="22"/>
                      <w:lang w:eastAsia="en-US"/>
                    </w:rPr>
                    <w:t>Grade 5 or above in English</w:t>
                  </w:r>
                </w:p>
              </w:tc>
              <w:tc>
                <w:tcPr>
                  <w:tcW w:w="2383" w:type="dxa"/>
                </w:tcPr>
                <w:p w14:paraId="44392E3C" w14:textId="5D23E04A"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42</w:t>
                  </w:r>
                </w:p>
              </w:tc>
              <w:tc>
                <w:tcPr>
                  <w:tcW w:w="2384" w:type="dxa"/>
                </w:tcPr>
                <w:p w14:paraId="60AF9EA5" w14:textId="46728D8D"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60</w:t>
                  </w:r>
                </w:p>
              </w:tc>
              <w:tc>
                <w:tcPr>
                  <w:tcW w:w="2153" w:type="dxa"/>
                </w:tcPr>
                <w:p w14:paraId="0B5C2240" w14:textId="04396132" w:rsidR="00F55385"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18</w:t>
                  </w:r>
                </w:p>
              </w:tc>
            </w:tr>
            <w:tr w:rsidR="00F55385" w:rsidRPr="00B4527E" w14:paraId="265FFC8B" w14:textId="689AADF1" w:rsidTr="00F55385">
              <w:trPr>
                <w:jc w:val="center"/>
              </w:trPr>
              <w:tc>
                <w:tcPr>
                  <w:tcW w:w="2347" w:type="dxa"/>
                </w:tcPr>
                <w:p w14:paraId="7F48FE08" w14:textId="7777777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sidRPr="00B4527E">
                    <w:rPr>
                      <w:rFonts w:eastAsia="Calibri" w:cs="Arial"/>
                      <w:color w:val="auto"/>
                      <w:sz w:val="22"/>
                      <w:szCs w:val="22"/>
                      <w:lang w:eastAsia="en-US"/>
                    </w:rPr>
                    <w:t>Grade 5 or above in Maths</w:t>
                  </w:r>
                </w:p>
              </w:tc>
              <w:tc>
                <w:tcPr>
                  <w:tcW w:w="2383" w:type="dxa"/>
                </w:tcPr>
                <w:p w14:paraId="2E4675D0" w14:textId="2AC9CABA"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63</w:t>
                  </w:r>
                </w:p>
              </w:tc>
              <w:tc>
                <w:tcPr>
                  <w:tcW w:w="2384" w:type="dxa"/>
                </w:tcPr>
                <w:p w14:paraId="60227E9B" w14:textId="13E14978"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70</w:t>
                  </w:r>
                </w:p>
              </w:tc>
              <w:tc>
                <w:tcPr>
                  <w:tcW w:w="2153" w:type="dxa"/>
                </w:tcPr>
                <w:p w14:paraId="110FD557" w14:textId="18B04134" w:rsidR="00F55385"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7</w:t>
                  </w:r>
                </w:p>
              </w:tc>
            </w:tr>
            <w:tr w:rsidR="00F55385" w:rsidRPr="00B4527E" w14:paraId="4F7CD82A" w14:textId="27781577" w:rsidTr="00F55385">
              <w:trPr>
                <w:jc w:val="center"/>
              </w:trPr>
              <w:tc>
                <w:tcPr>
                  <w:tcW w:w="2347" w:type="dxa"/>
                </w:tcPr>
                <w:p w14:paraId="4B681A1E" w14:textId="7777777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sidRPr="00B4527E">
                    <w:rPr>
                      <w:rFonts w:eastAsia="Calibri" w:cs="Arial"/>
                      <w:color w:val="auto"/>
                      <w:sz w:val="22"/>
                      <w:szCs w:val="22"/>
                      <w:lang w:eastAsia="en-US"/>
                    </w:rPr>
                    <w:t>Grade 4 or above in English and Maths</w:t>
                  </w:r>
                </w:p>
              </w:tc>
              <w:tc>
                <w:tcPr>
                  <w:tcW w:w="2383" w:type="dxa"/>
                </w:tcPr>
                <w:p w14:paraId="73BEBE85" w14:textId="59594D9F"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47</w:t>
                  </w:r>
                </w:p>
              </w:tc>
              <w:tc>
                <w:tcPr>
                  <w:tcW w:w="2384" w:type="dxa"/>
                </w:tcPr>
                <w:p w14:paraId="779FFB69" w14:textId="4B9DAB7F"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p>
              </w:tc>
              <w:tc>
                <w:tcPr>
                  <w:tcW w:w="2153" w:type="dxa"/>
                </w:tcPr>
                <w:p w14:paraId="44DC4C2C" w14:textId="7777777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p>
              </w:tc>
            </w:tr>
            <w:tr w:rsidR="00F55385" w:rsidRPr="00B4527E" w14:paraId="1A16331A" w14:textId="52631AEF" w:rsidTr="00F55385">
              <w:trPr>
                <w:jc w:val="center"/>
              </w:trPr>
              <w:tc>
                <w:tcPr>
                  <w:tcW w:w="2347" w:type="dxa"/>
                </w:tcPr>
                <w:p w14:paraId="037DA831" w14:textId="7777777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sidRPr="00B4527E">
                    <w:rPr>
                      <w:rFonts w:eastAsia="Calibri" w:cs="Arial"/>
                      <w:color w:val="auto"/>
                      <w:sz w:val="22"/>
                      <w:szCs w:val="22"/>
                      <w:lang w:eastAsia="en-US"/>
                    </w:rPr>
                    <w:t>Grade 5 or above in English and Maths</w:t>
                  </w:r>
                </w:p>
              </w:tc>
              <w:tc>
                <w:tcPr>
                  <w:tcW w:w="2383" w:type="dxa"/>
                </w:tcPr>
                <w:p w14:paraId="06AA069E" w14:textId="4A19B795"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42</w:t>
                  </w:r>
                </w:p>
              </w:tc>
              <w:tc>
                <w:tcPr>
                  <w:tcW w:w="2384" w:type="dxa"/>
                </w:tcPr>
                <w:p w14:paraId="43CC9252" w14:textId="148D3B3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p>
              </w:tc>
              <w:tc>
                <w:tcPr>
                  <w:tcW w:w="2153" w:type="dxa"/>
                </w:tcPr>
                <w:p w14:paraId="3F0D32B1" w14:textId="7777777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p>
              </w:tc>
            </w:tr>
            <w:tr w:rsidR="00F55385" w:rsidRPr="00B4527E" w14:paraId="5948C013" w14:textId="785E9168" w:rsidTr="00F55385">
              <w:trPr>
                <w:jc w:val="center"/>
              </w:trPr>
              <w:tc>
                <w:tcPr>
                  <w:tcW w:w="2347" w:type="dxa"/>
                </w:tcPr>
                <w:p w14:paraId="60B321B8" w14:textId="7777777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sidRPr="00B4527E">
                    <w:rPr>
                      <w:rFonts w:eastAsia="Calibri" w:cs="Arial"/>
                      <w:color w:val="auto"/>
                      <w:sz w:val="22"/>
                      <w:szCs w:val="22"/>
                      <w:lang w:eastAsia="en-US"/>
                    </w:rPr>
                    <w:t>Grade 4 or above in 5+ GCSE inc English and Maths</w:t>
                  </w:r>
                </w:p>
              </w:tc>
              <w:tc>
                <w:tcPr>
                  <w:tcW w:w="2383" w:type="dxa"/>
                </w:tcPr>
                <w:p w14:paraId="53216F4D" w14:textId="4A844C05"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52</w:t>
                  </w:r>
                </w:p>
              </w:tc>
              <w:tc>
                <w:tcPr>
                  <w:tcW w:w="2384" w:type="dxa"/>
                </w:tcPr>
                <w:p w14:paraId="44B7C68C" w14:textId="096FB0DA"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72</w:t>
                  </w:r>
                </w:p>
              </w:tc>
              <w:tc>
                <w:tcPr>
                  <w:tcW w:w="2153" w:type="dxa"/>
                </w:tcPr>
                <w:p w14:paraId="5EFD2C34" w14:textId="62D0B61D" w:rsidR="00F55385"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20</w:t>
                  </w:r>
                </w:p>
              </w:tc>
            </w:tr>
            <w:tr w:rsidR="00F55385" w:rsidRPr="00B4527E" w14:paraId="5AF3D5EB" w14:textId="3195B69C" w:rsidTr="00F55385">
              <w:trPr>
                <w:jc w:val="center"/>
              </w:trPr>
              <w:tc>
                <w:tcPr>
                  <w:tcW w:w="2347" w:type="dxa"/>
                </w:tcPr>
                <w:p w14:paraId="56FD8339" w14:textId="77777777"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sidRPr="00B4527E">
                    <w:rPr>
                      <w:rFonts w:eastAsia="Calibri" w:cs="Arial"/>
                      <w:color w:val="auto"/>
                      <w:sz w:val="22"/>
                      <w:szCs w:val="22"/>
                      <w:lang w:eastAsia="en-US"/>
                    </w:rPr>
                    <w:t>Grade 5 or above in 5+ GCSE inc English and Maths</w:t>
                  </w:r>
                </w:p>
              </w:tc>
              <w:tc>
                <w:tcPr>
                  <w:tcW w:w="2383" w:type="dxa"/>
                </w:tcPr>
                <w:p w14:paraId="56A0183E" w14:textId="234DEA15"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31</w:t>
                  </w:r>
                </w:p>
              </w:tc>
              <w:tc>
                <w:tcPr>
                  <w:tcW w:w="2384" w:type="dxa"/>
                </w:tcPr>
                <w:p w14:paraId="56CEEA00" w14:textId="6E02D25B" w:rsidR="00F55385" w:rsidRPr="00B4527E"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51</w:t>
                  </w:r>
                </w:p>
              </w:tc>
              <w:tc>
                <w:tcPr>
                  <w:tcW w:w="2153" w:type="dxa"/>
                </w:tcPr>
                <w:p w14:paraId="578B51D7" w14:textId="6F31B799" w:rsidR="00F55385" w:rsidRDefault="00F55385" w:rsidP="00B4527E">
                  <w:pPr>
                    <w:numPr>
                      <w:ilvl w:val="0"/>
                      <w:numId w:val="1"/>
                    </w:num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20</w:t>
                  </w:r>
                </w:p>
              </w:tc>
            </w:tr>
          </w:tbl>
          <w:p w14:paraId="44C93968" w14:textId="22335102" w:rsidR="00F2401D" w:rsidRDefault="00F2401D" w:rsidP="00F2401D">
            <w:pPr>
              <w:suppressAutoHyphens w:val="0"/>
              <w:autoSpaceDN/>
              <w:spacing w:after="160" w:line="240" w:lineRule="auto"/>
              <w:rPr>
                <w:rFonts w:eastAsia="Calibri" w:cs="Arial"/>
                <w:color w:val="auto"/>
                <w:lang w:eastAsia="en-US"/>
              </w:rPr>
            </w:pPr>
          </w:p>
          <w:p w14:paraId="25B76F01" w14:textId="18A6E94F" w:rsidR="00F55385" w:rsidRDefault="00F55385" w:rsidP="00F2401D">
            <w:pPr>
              <w:suppressAutoHyphens w:val="0"/>
              <w:autoSpaceDN/>
              <w:spacing w:after="160" w:line="240" w:lineRule="auto"/>
              <w:rPr>
                <w:rFonts w:eastAsia="Calibri" w:cs="Arial"/>
                <w:b/>
                <w:color w:val="auto"/>
                <w:sz w:val="22"/>
                <w:lang w:eastAsia="en-US"/>
              </w:rPr>
            </w:pPr>
            <w:r w:rsidRPr="00F55385">
              <w:rPr>
                <w:rFonts w:eastAsia="Calibri" w:cs="Arial"/>
                <w:b/>
                <w:color w:val="auto"/>
                <w:sz w:val="22"/>
                <w:lang w:eastAsia="en-US"/>
              </w:rPr>
              <w:t>Attainment.</w:t>
            </w:r>
          </w:p>
          <w:p w14:paraId="56514248" w14:textId="50B9D753" w:rsidR="00F55385" w:rsidRPr="00F55385" w:rsidRDefault="00F55385" w:rsidP="00F2401D">
            <w:pPr>
              <w:suppressAutoHyphens w:val="0"/>
              <w:autoSpaceDN/>
              <w:spacing w:after="160" w:line="240" w:lineRule="auto"/>
              <w:rPr>
                <w:rFonts w:eastAsia="Calibri" w:cs="Arial"/>
                <w:color w:val="auto"/>
                <w:sz w:val="22"/>
                <w:lang w:eastAsia="en-US"/>
              </w:rPr>
            </w:pPr>
            <w:r>
              <w:rPr>
                <w:rFonts w:eastAsia="Calibri" w:cs="Arial"/>
                <w:color w:val="auto"/>
                <w:sz w:val="22"/>
                <w:lang w:eastAsia="en-US"/>
              </w:rPr>
              <w:t xml:space="preserve">A large proportion of PP funding is used to enhance staffing and increase capacity in core subject areas. This is the key part </w:t>
            </w:r>
            <w:r w:rsidR="00C231A0">
              <w:rPr>
                <w:rFonts w:eastAsia="Calibri" w:cs="Arial"/>
                <w:color w:val="auto"/>
                <w:sz w:val="22"/>
                <w:lang w:eastAsia="en-US"/>
              </w:rPr>
              <w:t xml:space="preserve">of the strategy where the school has concentrated on first wave teaching. The gaps are at their widest for the English attainment measures and this will remain a key focus for the forthcoming academic year. It is important to consider the following that 4 students are the equivalent to 20 percentage points for the above data. </w:t>
            </w:r>
          </w:p>
          <w:p w14:paraId="36BA020F" w14:textId="77777777" w:rsidR="00F55385" w:rsidRDefault="00F55385" w:rsidP="00F2401D">
            <w:pPr>
              <w:suppressAutoHyphens w:val="0"/>
              <w:autoSpaceDN/>
              <w:spacing w:after="160" w:line="240" w:lineRule="auto"/>
              <w:rPr>
                <w:rFonts w:eastAsia="Calibri" w:cs="Arial"/>
                <w:color w:val="auto"/>
                <w:lang w:eastAsia="en-US"/>
              </w:rPr>
            </w:pPr>
          </w:p>
          <w:p w14:paraId="7A231FC4" w14:textId="77777777" w:rsidR="00F55385" w:rsidRDefault="00F55385" w:rsidP="00F2401D">
            <w:pPr>
              <w:suppressAutoHyphens w:val="0"/>
              <w:autoSpaceDN/>
              <w:spacing w:after="160" w:line="240" w:lineRule="auto"/>
              <w:rPr>
                <w:rFonts w:eastAsia="Calibri" w:cs="Arial"/>
                <w:color w:val="auto"/>
                <w:lang w:eastAsia="en-US"/>
              </w:rPr>
            </w:pPr>
          </w:p>
          <w:p w14:paraId="15CEDDFF" w14:textId="19082FEE" w:rsidR="003E3643" w:rsidRPr="000F30B6" w:rsidRDefault="003E3643" w:rsidP="00BF79AD">
            <w:pPr>
              <w:suppressAutoHyphens w:val="0"/>
              <w:autoSpaceDN/>
              <w:spacing w:after="160" w:line="240" w:lineRule="auto"/>
              <w:rPr>
                <w:rFonts w:eastAsia="Calibri" w:cs="Arial"/>
                <w:b/>
                <w:color w:val="auto"/>
                <w:sz w:val="22"/>
                <w:szCs w:val="22"/>
                <w:lang w:eastAsia="en-US"/>
              </w:rPr>
            </w:pPr>
            <w:r w:rsidRPr="000F30B6">
              <w:rPr>
                <w:rFonts w:eastAsia="Calibri" w:cs="Arial"/>
                <w:b/>
                <w:color w:val="auto"/>
                <w:sz w:val="22"/>
                <w:szCs w:val="22"/>
                <w:lang w:eastAsia="en-US"/>
              </w:rPr>
              <w:lastRenderedPageBreak/>
              <w:t>Attendance.</w:t>
            </w:r>
          </w:p>
          <w:p w14:paraId="09A9A509" w14:textId="77777777" w:rsidR="003E3643" w:rsidRDefault="003E3643" w:rsidP="003E3643">
            <w:pPr>
              <w:pStyle w:val="TableRowCentered"/>
              <w:jc w:val="left"/>
              <w:rPr>
                <w:sz w:val="22"/>
                <w:szCs w:val="22"/>
              </w:rPr>
            </w:pPr>
            <w:r>
              <w:rPr>
                <w:sz w:val="22"/>
                <w:szCs w:val="22"/>
              </w:rPr>
              <w:t>National statistics show that average attendance for disadvantaged students was 91.6% in the 2020/21 academic year (Autumn 2020 and Spring 2021).  The average attendance for the disadvantaged cohort at Wreake was slightly higher than this at 92.7%.  For the same period the average attendance of the non-disadvantaged cohort was 95.2%</w:t>
            </w:r>
          </w:p>
          <w:p w14:paraId="5B4D0FD1" w14:textId="77777777" w:rsidR="00211CE2" w:rsidRDefault="00211CE2" w:rsidP="001A2B1A">
            <w:pPr>
              <w:suppressAutoHyphens w:val="0"/>
              <w:autoSpaceDN/>
              <w:spacing w:after="160" w:line="240" w:lineRule="auto"/>
              <w:rPr>
                <w:rFonts w:eastAsia="Calibri" w:cs="Arial"/>
                <w:color w:val="auto"/>
                <w:sz w:val="22"/>
                <w:szCs w:val="22"/>
                <w:lang w:eastAsia="en-US"/>
              </w:rPr>
            </w:pPr>
          </w:p>
          <w:p w14:paraId="7D685916" w14:textId="39826AEE" w:rsidR="003E3643" w:rsidRPr="000F30B6" w:rsidRDefault="003E3643" w:rsidP="001A2B1A">
            <w:pPr>
              <w:suppressAutoHyphens w:val="0"/>
              <w:autoSpaceDN/>
              <w:spacing w:after="160" w:line="240" w:lineRule="auto"/>
              <w:rPr>
                <w:rFonts w:eastAsia="Calibri" w:cs="Arial"/>
                <w:b/>
                <w:color w:val="auto"/>
                <w:sz w:val="22"/>
                <w:szCs w:val="22"/>
                <w:lang w:eastAsia="en-US"/>
              </w:rPr>
            </w:pPr>
            <w:r w:rsidRPr="000F30B6">
              <w:rPr>
                <w:rFonts w:eastAsia="Calibri" w:cs="Arial"/>
                <w:b/>
                <w:color w:val="auto"/>
                <w:sz w:val="22"/>
                <w:szCs w:val="22"/>
                <w:lang w:eastAsia="en-US"/>
              </w:rPr>
              <w:t>Exclusions.</w:t>
            </w:r>
          </w:p>
          <w:p w14:paraId="61BB4C68" w14:textId="02159C17" w:rsidR="003E3643" w:rsidRDefault="003E3643" w:rsidP="003E3643">
            <w:pPr>
              <w:pStyle w:val="TableRowCentered"/>
              <w:jc w:val="left"/>
              <w:rPr>
                <w:sz w:val="22"/>
                <w:szCs w:val="22"/>
              </w:rPr>
            </w:pPr>
            <w:r>
              <w:rPr>
                <w:sz w:val="22"/>
                <w:szCs w:val="22"/>
              </w:rPr>
              <w:t xml:space="preserve">Exclusions data for 2020/21 shows that across the cohort of disadvantaged students there were 4.5 days lost to fixed-term exclusion compared to 1 day for non-disadvantaged. In the previous academic year 2019/2020 there were 83.5 days lost to fix- termed exclusions for disadvantaged students and 67 days lost to fixed-termed exclusions for non-disadvantaged students. </w:t>
            </w:r>
          </w:p>
          <w:p w14:paraId="1211DA27" w14:textId="7673899E" w:rsidR="00FD1228" w:rsidRDefault="00FD1228" w:rsidP="003E3643">
            <w:pPr>
              <w:pStyle w:val="TableRowCentered"/>
              <w:jc w:val="left"/>
              <w:rPr>
                <w:sz w:val="22"/>
                <w:szCs w:val="22"/>
              </w:rPr>
            </w:pPr>
          </w:p>
          <w:p w14:paraId="497356A7" w14:textId="21BE0571" w:rsidR="00FD1228" w:rsidRDefault="00FD1228" w:rsidP="003E3643">
            <w:pPr>
              <w:pStyle w:val="TableRowCentered"/>
              <w:jc w:val="left"/>
              <w:rPr>
                <w:sz w:val="22"/>
                <w:szCs w:val="22"/>
              </w:rPr>
            </w:pPr>
            <w:r>
              <w:rPr>
                <w:sz w:val="22"/>
                <w:szCs w:val="22"/>
              </w:rPr>
              <w:t>It is clearly evident that there is a significant reduction in total exclusions for both PP students and non-PP students and this is partly down to a period of lockdown. It is important to know that the Pastoral Team has increased significantly in size. The addition of two pastoral workers and an Assistant Headteacher has increased capacity and individualised support for our students. The team has worked proactively to support students. The removal of the on call system is replaced with lesson support. This is where the team will actively support the students with their learning. This has led to an increased level of engagement and reduction in behaviours that have led to exclusions in the past. This proactive strategy has significantly reduced the high level behaviours that were too frequent in the past and have allowed the team to support with academic achievement as oppose to a reactive behaviour model.</w:t>
            </w:r>
          </w:p>
          <w:p w14:paraId="11E38570" w14:textId="71E0F71F" w:rsidR="00FD1228" w:rsidRDefault="00FD1228" w:rsidP="003E3643">
            <w:pPr>
              <w:pStyle w:val="TableRowCentered"/>
              <w:jc w:val="left"/>
              <w:rPr>
                <w:sz w:val="22"/>
                <w:szCs w:val="22"/>
              </w:rPr>
            </w:pPr>
          </w:p>
          <w:p w14:paraId="5E7560E9" w14:textId="11301821" w:rsidR="00FD1228" w:rsidRPr="003E3643" w:rsidRDefault="00FD1228" w:rsidP="003E3643">
            <w:pPr>
              <w:pStyle w:val="TableRowCentered"/>
              <w:jc w:val="left"/>
              <w:rPr>
                <w:sz w:val="22"/>
                <w:szCs w:val="22"/>
              </w:rPr>
            </w:pPr>
            <w:r>
              <w:rPr>
                <w:sz w:val="22"/>
                <w:szCs w:val="22"/>
              </w:rPr>
              <w:t xml:space="preserve">All PPG students in years 7-11 that required behaviour intervention had the support from the pastoral </w:t>
            </w:r>
            <w:r w:rsidR="000F30B6">
              <w:rPr>
                <w:sz w:val="22"/>
                <w:szCs w:val="22"/>
              </w:rPr>
              <w:t>team.</w:t>
            </w:r>
          </w:p>
          <w:p w14:paraId="12793C77" w14:textId="54E21933" w:rsidR="001554B6" w:rsidRDefault="001554B6" w:rsidP="00BF79AD">
            <w:pPr>
              <w:suppressAutoHyphens w:val="0"/>
              <w:autoSpaceDN/>
              <w:spacing w:after="160" w:line="240" w:lineRule="auto"/>
              <w:rPr>
                <w:rFonts w:eastAsia="Calibri" w:cs="Arial"/>
                <w:color w:val="auto"/>
                <w:sz w:val="22"/>
                <w:szCs w:val="22"/>
                <w:lang w:eastAsia="en-US"/>
              </w:rPr>
            </w:pPr>
          </w:p>
          <w:p w14:paraId="00ED90D3" w14:textId="2F593C86" w:rsidR="00017AAE" w:rsidRPr="000F30B6" w:rsidRDefault="00211CE2" w:rsidP="00BF79AD">
            <w:pPr>
              <w:suppressAutoHyphens w:val="0"/>
              <w:autoSpaceDN/>
              <w:spacing w:after="160" w:line="240" w:lineRule="auto"/>
              <w:rPr>
                <w:rFonts w:eastAsia="Calibri" w:cs="Arial"/>
                <w:b/>
                <w:color w:val="auto"/>
                <w:sz w:val="22"/>
                <w:szCs w:val="22"/>
                <w:lang w:eastAsia="en-US"/>
              </w:rPr>
            </w:pPr>
            <w:r w:rsidRPr="000F30B6">
              <w:rPr>
                <w:rFonts w:eastAsia="Calibri" w:cs="Arial"/>
                <w:b/>
                <w:color w:val="auto"/>
                <w:sz w:val="22"/>
                <w:szCs w:val="22"/>
                <w:lang w:eastAsia="en-US"/>
              </w:rPr>
              <w:t>Extra Support.</w:t>
            </w:r>
          </w:p>
          <w:p w14:paraId="3C3DDA68" w14:textId="74B28B4D" w:rsidR="00B23733" w:rsidRDefault="00211CE2" w:rsidP="00BF79AD">
            <w:pPr>
              <w:suppressAutoHyphens w:val="0"/>
              <w:autoSpaceDN/>
              <w:spacing w:after="160" w:line="240" w:lineRule="auto"/>
              <w:rPr>
                <w:rFonts w:eastAsia="Calibri" w:cs="Arial"/>
                <w:color w:val="auto"/>
                <w:sz w:val="22"/>
                <w:szCs w:val="22"/>
                <w:lang w:eastAsia="en-US"/>
              </w:rPr>
            </w:pPr>
            <w:r>
              <w:rPr>
                <w:rFonts w:eastAsia="Calibri" w:cs="Arial"/>
                <w:color w:val="auto"/>
                <w:sz w:val="22"/>
                <w:szCs w:val="22"/>
                <w:lang w:eastAsia="en-US"/>
              </w:rPr>
              <w:t>During the lockdown period all PPG students were contacted on a regular basis to check on their well-being. Parents were contacted and where appropriate</w:t>
            </w:r>
            <w:r w:rsidR="00AC7465">
              <w:rPr>
                <w:rFonts w:eastAsia="Calibri" w:cs="Arial"/>
                <w:color w:val="auto"/>
                <w:sz w:val="22"/>
                <w:szCs w:val="22"/>
                <w:lang w:eastAsia="en-US"/>
              </w:rPr>
              <w:t>,</w:t>
            </w:r>
            <w:r>
              <w:rPr>
                <w:rFonts w:eastAsia="Calibri" w:cs="Arial"/>
                <w:color w:val="auto"/>
                <w:sz w:val="22"/>
                <w:szCs w:val="22"/>
                <w:lang w:eastAsia="en-US"/>
              </w:rPr>
              <w:t xml:space="preserve"> support was put in place to ensure that students could access the online work. All students had access to the school facilities if they required a place to work. 3 laptops were purchased to support students. 31% of the PP students received additional support throughout last academic year. This ranged from behavioural and emotional support, specialised educational provision and careers advice. </w:t>
            </w:r>
            <w:r w:rsidR="00FD1228">
              <w:rPr>
                <w:rFonts w:eastAsia="Calibri" w:cs="Arial"/>
                <w:color w:val="auto"/>
                <w:sz w:val="22"/>
                <w:szCs w:val="22"/>
                <w:lang w:eastAsia="en-US"/>
              </w:rPr>
              <w:t xml:space="preserve">Individualised resources to support them with GCSE courses. 1:1 tutoring and careers guidance. </w:t>
            </w:r>
          </w:p>
          <w:p w14:paraId="54984FF7" w14:textId="77777777" w:rsidR="008B1012" w:rsidRPr="00BF79AD" w:rsidRDefault="008B1012" w:rsidP="00BF79AD">
            <w:pPr>
              <w:suppressAutoHyphens w:val="0"/>
              <w:autoSpaceDN/>
              <w:spacing w:after="160" w:line="240" w:lineRule="auto"/>
              <w:rPr>
                <w:rFonts w:eastAsia="Calibri" w:cs="Arial"/>
                <w:color w:val="auto"/>
                <w:sz w:val="22"/>
                <w:szCs w:val="22"/>
                <w:lang w:eastAsia="en-US"/>
              </w:rPr>
            </w:pPr>
          </w:p>
          <w:p w14:paraId="6463EC12" w14:textId="77777777" w:rsidR="00BF79AD" w:rsidRPr="00BF79AD" w:rsidRDefault="00BF79AD" w:rsidP="00F2401D">
            <w:pPr>
              <w:suppressAutoHyphens w:val="0"/>
              <w:autoSpaceDN/>
              <w:spacing w:after="160" w:line="240" w:lineRule="auto"/>
              <w:rPr>
                <w:rFonts w:eastAsia="Calibri" w:cs="Arial"/>
                <w:color w:val="auto"/>
                <w:sz w:val="22"/>
                <w:szCs w:val="22"/>
                <w:lang w:eastAsia="en-US"/>
              </w:rPr>
            </w:pPr>
          </w:p>
          <w:p w14:paraId="2A7D5546" w14:textId="26A45C92" w:rsidR="00E66558" w:rsidRPr="001F647F" w:rsidRDefault="00E66558">
            <w:pPr>
              <w:rPr>
                <w:iCs/>
                <w:sz w:val="22"/>
                <w:szCs w:val="22"/>
              </w:rPr>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E041" w14:textId="77777777" w:rsidR="00152498" w:rsidRDefault="00152498">
      <w:pPr>
        <w:spacing w:after="0" w:line="240" w:lineRule="auto"/>
      </w:pPr>
      <w:r>
        <w:separator/>
      </w:r>
    </w:p>
  </w:endnote>
  <w:endnote w:type="continuationSeparator" w:id="0">
    <w:p w14:paraId="6333E191" w14:textId="77777777" w:rsidR="00152498" w:rsidRDefault="0015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6031DFA" w:rsidR="005E28A4" w:rsidRDefault="009D71E8">
    <w:pPr>
      <w:pStyle w:val="Footer"/>
      <w:ind w:firstLine="4513"/>
    </w:pPr>
    <w:r>
      <w:fldChar w:fldCharType="begin"/>
    </w:r>
    <w:r>
      <w:instrText xml:space="preserve"> PAGE </w:instrText>
    </w:r>
    <w:r>
      <w:fldChar w:fldCharType="separate"/>
    </w:r>
    <w:r w:rsidR="00D4522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432E" w14:textId="77777777" w:rsidR="00152498" w:rsidRDefault="00152498">
      <w:pPr>
        <w:spacing w:after="0" w:line="240" w:lineRule="auto"/>
      </w:pPr>
      <w:r>
        <w:separator/>
      </w:r>
    </w:p>
  </w:footnote>
  <w:footnote w:type="continuationSeparator" w:id="0">
    <w:p w14:paraId="5806708C" w14:textId="77777777" w:rsidR="00152498" w:rsidRDefault="00152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152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332B"/>
    <w:multiLevelType w:val="hybridMultilevel"/>
    <w:tmpl w:val="4BF67AF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1A500F"/>
    <w:multiLevelType w:val="hybridMultilevel"/>
    <w:tmpl w:val="9C9A25EC"/>
    <w:lvl w:ilvl="0" w:tplc="0680D38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B83D39"/>
    <w:multiLevelType w:val="hybridMultilevel"/>
    <w:tmpl w:val="7A626F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A3976BE"/>
    <w:multiLevelType w:val="hybridMultilevel"/>
    <w:tmpl w:val="E3C45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07C4EDB"/>
    <w:multiLevelType w:val="hybridMultilevel"/>
    <w:tmpl w:val="80CCB60C"/>
    <w:lvl w:ilvl="0" w:tplc="A3D83AA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31624A78"/>
    <w:multiLevelType w:val="hybridMultilevel"/>
    <w:tmpl w:val="AF1C7390"/>
    <w:lvl w:ilvl="0" w:tplc="C7D2798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2" w15:restartNumberingAfterBreak="0">
    <w:nsid w:val="38A41A70"/>
    <w:multiLevelType w:val="hybridMultilevel"/>
    <w:tmpl w:val="CEF88A56"/>
    <w:lvl w:ilvl="0" w:tplc="2C5C495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3" w15:restartNumberingAfterBreak="0">
    <w:nsid w:val="3CA013A3"/>
    <w:multiLevelType w:val="hybridMultilevel"/>
    <w:tmpl w:val="DB34F0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0136D10"/>
    <w:multiLevelType w:val="hybridMultilevel"/>
    <w:tmpl w:val="C7B2B4B0"/>
    <w:lvl w:ilvl="0" w:tplc="50E602C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6" w15:restartNumberingAfterBreak="0">
    <w:nsid w:val="4D073921"/>
    <w:multiLevelType w:val="hybridMultilevel"/>
    <w:tmpl w:val="B1629B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6EC66083"/>
    <w:multiLevelType w:val="hybridMultilevel"/>
    <w:tmpl w:val="9E6033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8ED6C34"/>
    <w:multiLevelType w:val="hybridMultilevel"/>
    <w:tmpl w:val="F06E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9"/>
  </w:num>
  <w:num w:numId="5">
    <w:abstractNumId w:val="2"/>
  </w:num>
  <w:num w:numId="6">
    <w:abstractNumId w:val="14"/>
  </w:num>
  <w:num w:numId="7">
    <w:abstractNumId w:val="18"/>
  </w:num>
  <w:num w:numId="8">
    <w:abstractNumId w:val="23"/>
  </w:num>
  <w:num w:numId="9">
    <w:abstractNumId w:val="21"/>
  </w:num>
  <w:num w:numId="10">
    <w:abstractNumId w:val="19"/>
  </w:num>
  <w:num w:numId="11">
    <w:abstractNumId w:val="5"/>
  </w:num>
  <w:num w:numId="12">
    <w:abstractNumId w:val="22"/>
  </w:num>
  <w:num w:numId="13">
    <w:abstractNumId w:val="17"/>
  </w:num>
  <w:num w:numId="14">
    <w:abstractNumId w:val="24"/>
  </w:num>
  <w:num w:numId="15">
    <w:abstractNumId w:val="12"/>
  </w:num>
  <w:num w:numId="16">
    <w:abstractNumId w:val="15"/>
  </w:num>
  <w:num w:numId="17">
    <w:abstractNumId w:val="11"/>
  </w:num>
  <w:num w:numId="18">
    <w:abstractNumId w:val="1"/>
  </w:num>
  <w:num w:numId="19">
    <w:abstractNumId w:val="10"/>
  </w:num>
  <w:num w:numId="20">
    <w:abstractNumId w:val="13"/>
  </w:num>
  <w:num w:numId="21">
    <w:abstractNumId w:val="8"/>
  </w:num>
  <w:num w:numId="22">
    <w:abstractNumId w:val="3"/>
  </w:num>
  <w:num w:numId="23">
    <w:abstractNumId w:val="0"/>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501"/>
    <w:rsid w:val="00005484"/>
    <w:rsid w:val="00006ECE"/>
    <w:rsid w:val="00006F3B"/>
    <w:rsid w:val="00007D47"/>
    <w:rsid w:val="00010663"/>
    <w:rsid w:val="00010B8A"/>
    <w:rsid w:val="0001603F"/>
    <w:rsid w:val="000165FE"/>
    <w:rsid w:val="00017AAE"/>
    <w:rsid w:val="00021115"/>
    <w:rsid w:val="00022EA4"/>
    <w:rsid w:val="00023105"/>
    <w:rsid w:val="000274A5"/>
    <w:rsid w:val="0002781F"/>
    <w:rsid w:val="00033DDF"/>
    <w:rsid w:val="00035975"/>
    <w:rsid w:val="000371B3"/>
    <w:rsid w:val="00043032"/>
    <w:rsid w:val="00044CCF"/>
    <w:rsid w:val="000465F3"/>
    <w:rsid w:val="00046772"/>
    <w:rsid w:val="000510D0"/>
    <w:rsid w:val="000610A1"/>
    <w:rsid w:val="00061482"/>
    <w:rsid w:val="000633C7"/>
    <w:rsid w:val="00065F34"/>
    <w:rsid w:val="00066B73"/>
    <w:rsid w:val="00070425"/>
    <w:rsid w:val="00070F2F"/>
    <w:rsid w:val="00071810"/>
    <w:rsid w:val="000721F0"/>
    <w:rsid w:val="0007514A"/>
    <w:rsid w:val="0008588C"/>
    <w:rsid w:val="000861A3"/>
    <w:rsid w:val="000911CE"/>
    <w:rsid w:val="0009159D"/>
    <w:rsid w:val="000A4A9B"/>
    <w:rsid w:val="000A7583"/>
    <w:rsid w:val="000C1391"/>
    <w:rsid w:val="000C14C8"/>
    <w:rsid w:val="000C35DC"/>
    <w:rsid w:val="000C4513"/>
    <w:rsid w:val="000C7F73"/>
    <w:rsid w:val="000D07E8"/>
    <w:rsid w:val="000D191B"/>
    <w:rsid w:val="000D645A"/>
    <w:rsid w:val="000E3E05"/>
    <w:rsid w:val="000E4076"/>
    <w:rsid w:val="000E5EEC"/>
    <w:rsid w:val="000F30B6"/>
    <w:rsid w:val="000F5092"/>
    <w:rsid w:val="000F5D09"/>
    <w:rsid w:val="000F64B2"/>
    <w:rsid w:val="00104A01"/>
    <w:rsid w:val="00105832"/>
    <w:rsid w:val="0011086B"/>
    <w:rsid w:val="0011385F"/>
    <w:rsid w:val="00120796"/>
    <w:rsid w:val="00120AB1"/>
    <w:rsid w:val="00122526"/>
    <w:rsid w:val="00122DAE"/>
    <w:rsid w:val="00125197"/>
    <w:rsid w:val="00125D13"/>
    <w:rsid w:val="00131062"/>
    <w:rsid w:val="0014398B"/>
    <w:rsid w:val="0014552A"/>
    <w:rsid w:val="00152498"/>
    <w:rsid w:val="001554B6"/>
    <w:rsid w:val="001568BA"/>
    <w:rsid w:val="00156B2B"/>
    <w:rsid w:val="00164A72"/>
    <w:rsid w:val="00164B4F"/>
    <w:rsid w:val="00164DDE"/>
    <w:rsid w:val="0017064B"/>
    <w:rsid w:val="001709AF"/>
    <w:rsid w:val="001712E0"/>
    <w:rsid w:val="001750E0"/>
    <w:rsid w:val="00184BDF"/>
    <w:rsid w:val="00186CC3"/>
    <w:rsid w:val="00186D16"/>
    <w:rsid w:val="00190C62"/>
    <w:rsid w:val="00191F6F"/>
    <w:rsid w:val="00192361"/>
    <w:rsid w:val="00192C3A"/>
    <w:rsid w:val="00196350"/>
    <w:rsid w:val="00197643"/>
    <w:rsid w:val="001A1038"/>
    <w:rsid w:val="001A2B1A"/>
    <w:rsid w:val="001A57D6"/>
    <w:rsid w:val="001A75CB"/>
    <w:rsid w:val="001B065F"/>
    <w:rsid w:val="001B13B1"/>
    <w:rsid w:val="001B33A1"/>
    <w:rsid w:val="001B3764"/>
    <w:rsid w:val="001B5B91"/>
    <w:rsid w:val="001C7D30"/>
    <w:rsid w:val="001D05A4"/>
    <w:rsid w:val="001D30B5"/>
    <w:rsid w:val="001D4241"/>
    <w:rsid w:val="001D4484"/>
    <w:rsid w:val="001D55E0"/>
    <w:rsid w:val="001E3E5C"/>
    <w:rsid w:val="001E4C08"/>
    <w:rsid w:val="001E5BD9"/>
    <w:rsid w:val="001F3413"/>
    <w:rsid w:val="001F3A45"/>
    <w:rsid w:val="001F647F"/>
    <w:rsid w:val="0020021C"/>
    <w:rsid w:val="00200F85"/>
    <w:rsid w:val="00205774"/>
    <w:rsid w:val="00211CE2"/>
    <w:rsid w:val="00212371"/>
    <w:rsid w:val="00216753"/>
    <w:rsid w:val="002173A1"/>
    <w:rsid w:val="002222E4"/>
    <w:rsid w:val="00232E9C"/>
    <w:rsid w:val="002427B2"/>
    <w:rsid w:val="002434BF"/>
    <w:rsid w:val="002455C6"/>
    <w:rsid w:val="00246713"/>
    <w:rsid w:val="0024697F"/>
    <w:rsid w:val="00253C58"/>
    <w:rsid w:val="002560F9"/>
    <w:rsid w:val="00256A84"/>
    <w:rsid w:val="002575EE"/>
    <w:rsid w:val="00265A06"/>
    <w:rsid w:val="0028205F"/>
    <w:rsid w:val="00295049"/>
    <w:rsid w:val="00296CA2"/>
    <w:rsid w:val="00296D30"/>
    <w:rsid w:val="002973AC"/>
    <w:rsid w:val="002A0ECA"/>
    <w:rsid w:val="002B4793"/>
    <w:rsid w:val="002C06E1"/>
    <w:rsid w:val="002C11A8"/>
    <w:rsid w:val="002C2E0C"/>
    <w:rsid w:val="002C44EC"/>
    <w:rsid w:val="002C748A"/>
    <w:rsid w:val="002C7A28"/>
    <w:rsid w:val="002C7A44"/>
    <w:rsid w:val="002D35C5"/>
    <w:rsid w:val="002D59AF"/>
    <w:rsid w:val="002D6CAE"/>
    <w:rsid w:val="002E30A9"/>
    <w:rsid w:val="002E35C9"/>
    <w:rsid w:val="002E4A04"/>
    <w:rsid w:val="002F1D77"/>
    <w:rsid w:val="003051E0"/>
    <w:rsid w:val="003078EC"/>
    <w:rsid w:val="00310C3E"/>
    <w:rsid w:val="00315F23"/>
    <w:rsid w:val="00317D4F"/>
    <w:rsid w:val="0032011A"/>
    <w:rsid w:val="00327D67"/>
    <w:rsid w:val="00334E32"/>
    <w:rsid w:val="003446F5"/>
    <w:rsid w:val="00351B71"/>
    <w:rsid w:val="003532BF"/>
    <w:rsid w:val="00353321"/>
    <w:rsid w:val="00355956"/>
    <w:rsid w:val="00362567"/>
    <w:rsid w:val="0036306B"/>
    <w:rsid w:val="003644F2"/>
    <w:rsid w:val="00364602"/>
    <w:rsid w:val="0036528C"/>
    <w:rsid w:val="00367E41"/>
    <w:rsid w:val="00370732"/>
    <w:rsid w:val="003721D1"/>
    <w:rsid w:val="00374FC4"/>
    <w:rsid w:val="00375CE9"/>
    <w:rsid w:val="00384470"/>
    <w:rsid w:val="00390A01"/>
    <w:rsid w:val="00395A51"/>
    <w:rsid w:val="0039651D"/>
    <w:rsid w:val="003A490C"/>
    <w:rsid w:val="003A7C43"/>
    <w:rsid w:val="003B01C8"/>
    <w:rsid w:val="003C0536"/>
    <w:rsid w:val="003C0D23"/>
    <w:rsid w:val="003C1116"/>
    <w:rsid w:val="003C249B"/>
    <w:rsid w:val="003C5EC5"/>
    <w:rsid w:val="003C63B4"/>
    <w:rsid w:val="003C6B24"/>
    <w:rsid w:val="003D2DA4"/>
    <w:rsid w:val="003D33C6"/>
    <w:rsid w:val="003D681D"/>
    <w:rsid w:val="003E2DD4"/>
    <w:rsid w:val="003E3643"/>
    <w:rsid w:val="003E59A5"/>
    <w:rsid w:val="003E5CA6"/>
    <w:rsid w:val="003F07FE"/>
    <w:rsid w:val="003F2935"/>
    <w:rsid w:val="003F39F7"/>
    <w:rsid w:val="003F594B"/>
    <w:rsid w:val="003F7D97"/>
    <w:rsid w:val="0040117A"/>
    <w:rsid w:val="004044AA"/>
    <w:rsid w:val="0040496A"/>
    <w:rsid w:val="00404A7B"/>
    <w:rsid w:val="0040503A"/>
    <w:rsid w:val="004053F3"/>
    <w:rsid w:val="00406B67"/>
    <w:rsid w:val="004144D1"/>
    <w:rsid w:val="00426BB9"/>
    <w:rsid w:val="0043061E"/>
    <w:rsid w:val="00440B19"/>
    <w:rsid w:val="00441B29"/>
    <w:rsid w:val="00443D2C"/>
    <w:rsid w:val="00445546"/>
    <w:rsid w:val="00445E83"/>
    <w:rsid w:val="0044686C"/>
    <w:rsid w:val="00452B52"/>
    <w:rsid w:val="00452E28"/>
    <w:rsid w:val="00454828"/>
    <w:rsid w:val="00455732"/>
    <w:rsid w:val="00457162"/>
    <w:rsid w:val="004650A6"/>
    <w:rsid w:val="00465779"/>
    <w:rsid w:val="00467642"/>
    <w:rsid w:val="004701E2"/>
    <w:rsid w:val="00470321"/>
    <w:rsid w:val="00473A0B"/>
    <w:rsid w:val="00475087"/>
    <w:rsid w:val="00476A06"/>
    <w:rsid w:val="00477B3E"/>
    <w:rsid w:val="00477B52"/>
    <w:rsid w:val="004829A3"/>
    <w:rsid w:val="0048315F"/>
    <w:rsid w:val="0048458B"/>
    <w:rsid w:val="00486104"/>
    <w:rsid w:val="004907D3"/>
    <w:rsid w:val="0049458A"/>
    <w:rsid w:val="0049699C"/>
    <w:rsid w:val="004A7B2A"/>
    <w:rsid w:val="004B1D19"/>
    <w:rsid w:val="004B4D3C"/>
    <w:rsid w:val="004B6A10"/>
    <w:rsid w:val="004C0A87"/>
    <w:rsid w:val="004C1771"/>
    <w:rsid w:val="004C1B1C"/>
    <w:rsid w:val="004D0398"/>
    <w:rsid w:val="004D1319"/>
    <w:rsid w:val="004D1CE9"/>
    <w:rsid w:val="004D2C02"/>
    <w:rsid w:val="004D3419"/>
    <w:rsid w:val="004D44A1"/>
    <w:rsid w:val="004D48DF"/>
    <w:rsid w:val="004D4E7D"/>
    <w:rsid w:val="004D7771"/>
    <w:rsid w:val="004E579B"/>
    <w:rsid w:val="004F0592"/>
    <w:rsid w:val="004F0C7A"/>
    <w:rsid w:val="004F2B9E"/>
    <w:rsid w:val="004F5F7C"/>
    <w:rsid w:val="004F6C9D"/>
    <w:rsid w:val="004F7C02"/>
    <w:rsid w:val="00500E6D"/>
    <w:rsid w:val="00501154"/>
    <w:rsid w:val="00501654"/>
    <w:rsid w:val="00502977"/>
    <w:rsid w:val="00510277"/>
    <w:rsid w:val="0052051D"/>
    <w:rsid w:val="0052252B"/>
    <w:rsid w:val="00526DAD"/>
    <w:rsid w:val="005272FD"/>
    <w:rsid w:val="00531E51"/>
    <w:rsid w:val="00532C84"/>
    <w:rsid w:val="005336E6"/>
    <w:rsid w:val="00536826"/>
    <w:rsid w:val="00536DA7"/>
    <w:rsid w:val="00540D41"/>
    <w:rsid w:val="00544814"/>
    <w:rsid w:val="00546642"/>
    <w:rsid w:val="005477FD"/>
    <w:rsid w:val="00550100"/>
    <w:rsid w:val="005506F1"/>
    <w:rsid w:val="005521A6"/>
    <w:rsid w:val="00552AD9"/>
    <w:rsid w:val="00557B33"/>
    <w:rsid w:val="00561D11"/>
    <w:rsid w:val="00564656"/>
    <w:rsid w:val="00567E17"/>
    <w:rsid w:val="0057650E"/>
    <w:rsid w:val="0057684A"/>
    <w:rsid w:val="005801FD"/>
    <w:rsid w:val="00580A7F"/>
    <w:rsid w:val="00580B25"/>
    <w:rsid w:val="00580D09"/>
    <w:rsid w:val="00581158"/>
    <w:rsid w:val="00582FA9"/>
    <w:rsid w:val="00584B1D"/>
    <w:rsid w:val="00584B89"/>
    <w:rsid w:val="00585C2C"/>
    <w:rsid w:val="00587845"/>
    <w:rsid w:val="0059002B"/>
    <w:rsid w:val="00591E63"/>
    <w:rsid w:val="0059763E"/>
    <w:rsid w:val="005A05A6"/>
    <w:rsid w:val="005B045D"/>
    <w:rsid w:val="005B71B1"/>
    <w:rsid w:val="005C0A65"/>
    <w:rsid w:val="005D08E2"/>
    <w:rsid w:val="005D2725"/>
    <w:rsid w:val="005D37D9"/>
    <w:rsid w:val="005D466B"/>
    <w:rsid w:val="005D7DAC"/>
    <w:rsid w:val="005F280D"/>
    <w:rsid w:val="00607BAA"/>
    <w:rsid w:val="00624A29"/>
    <w:rsid w:val="006316C7"/>
    <w:rsid w:val="00633FD7"/>
    <w:rsid w:val="00635326"/>
    <w:rsid w:val="00641846"/>
    <w:rsid w:val="00662180"/>
    <w:rsid w:val="006649A8"/>
    <w:rsid w:val="00667954"/>
    <w:rsid w:val="00671CC8"/>
    <w:rsid w:val="00676282"/>
    <w:rsid w:val="00677C2B"/>
    <w:rsid w:val="006824A4"/>
    <w:rsid w:val="0068553D"/>
    <w:rsid w:val="006878E6"/>
    <w:rsid w:val="00690729"/>
    <w:rsid w:val="006968D8"/>
    <w:rsid w:val="006A3095"/>
    <w:rsid w:val="006A44FE"/>
    <w:rsid w:val="006A7168"/>
    <w:rsid w:val="006A740A"/>
    <w:rsid w:val="006A75DA"/>
    <w:rsid w:val="006B1420"/>
    <w:rsid w:val="006B61BE"/>
    <w:rsid w:val="006C3FEE"/>
    <w:rsid w:val="006D12F9"/>
    <w:rsid w:val="006D2C74"/>
    <w:rsid w:val="006D4606"/>
    <w:rsid w:val="006D5C63"/>
    <w:rsid w:val="006D667C"/>
    <w:rsid w:val="006E18DA"/>
    <w:rsid w:val="006E3C39"/>
    <w:rsid w:val="006E4A3B"/>
    <w:rsid w:val="006E7FB1"/>
    <w:rsid w:val="006F06AF"/>
    <w:rsid w:val="006F1D97"/>
    <w:rsid w:val="006F26B8"/>
    <w:rsid w:val="006F26F9"/>
    <w:rsid w:val="006F2FA4"/>
    <w:rsid w:val="006F4796"/>
    <w:rsid w:val="006F5F19"/>
    <w:rsid w:val="006F66E2"/>
    <w:rsid w:val="007115F6"/>
    <w:rsid w:val="00713DD5"/>
    <w:rsid w:val="00715266"/>
    <w:rsid w:val="00717B99"/>
    <w:rsid w:val="00724BA3"/>
    <w:rsid w:val="007332E6"/>
    <w:rsid w:val="007346A6"/>
    <w:rsid w:val="00741B9E"/>
    <w:rsid w:val="0075465B"/>
    <w:rsid w:val="00755A4B"/>
    <w:rsid w:val="00763907"/>
    <w:rsid w:val="00764152"/>
    <w:rsid w:val="00765E3C"/>
    <w:rsid w:val="0076716B"/>
    <w:rsid w:val="00767FBE"/>
    <w:rsid w:val="007708D2"/>
    <w:rsid w:val="007717D7"/>
    <w:rsid w:val="00775512"/>
    <w:rsid w:val="00776ED4"/>
    <w:rsid w:val="00784582"/>
    <w:rsid w:val="0078650B"/>
    <w:rsid w:val="00792DE9"/>
    <w:rsid w:val="007A0127"/>
    <w:rsid w:val="007A081B"/>
    <w:rsid w:val="007A1818"/>
    <w:rsid w:val="007A3E32"/>
    <w:rsid w:val="007A626E"/>
    <w:rsid w:val="007A7536"/>
    <w:rsid w:val="007A7EE5"/>
    <w:rsid w:val="007B0562"/>
    <w:rsid w:val="007B0B5A"/>
    <w:rsid w:val="007B3B82"/>
    <w:rsid w:val="007B69D4"/>
    <w:rsid w:val="007C221C"/>
    <w:rsid w:val="007C2F04"/>
    <w:rsid w:val="007C36A6"/>
    <w:rsid w:val="007C3C07"/>
    <w:rsid w:val="007C4ABC"/>
    <w:rsid w:val="007C689A"/>
    <w:rsid w:val="007C6ACE"/>
    <w:rsid w:val="007C6DD4"/>
    <w:rsid w:val="007D00BB"/>
    <w:rsid w:val="007D5B39"/>
    <w:rsid w:val="007D5F84"/>
    <w:rsid w:val="007E28A1"/>
    <w:rsid w:val="007E2EB0"/>
    <w:rsid w:val="007F0E4F"/>
    <w:rsid w:val="007F5AC7"/>
    <w:rsid w:val="008020BC"/>
    <w:rsid w:val="00803481"/>
    <w:rsid w:val="00804B27"/>
    <w:rsid w:val="008053E4"/>
    <w:rsid w:val="00811202"/>
    <w:rsid w:val="008169D3"/>
    <w:rsid w:val="00836260"/>
    <w:rsid w:val="0083758D"/>
    <w:rsid w:val="008428F3"/>
    <w:rsid w:val="00843195"/>
    <w:rsid w:val="008436F0"/>
    <w:rsid w:val="00843CBB"/>
    <w:rsid w:val="008473A1"/>
    <w:rsid w:val="0085366C"/>
    <w:rsid w:val="00854CBF"/>
    <w:rsid w:val="008558DC"/>
    <w:rsid w:val="0086017F"/>
    <w:rsid w:val="008627CF"/>
    <w:rsid w:val="00871408"/>
    <w:rsid w:val="00872C7D"/>
    <w:rsid w:val="00883B6D"/>
    <w:rsid w:val="00883BCC"/>
    <w:rsid w:val="00885DEB"/>
    <w:rsid w:val="00893A94"/>
    <w:rsid w:val="00894511"/>
    <w:rsid w:val="00894EEF"/>
    <w:rsid w:val="00895943"/>
    <w:rsid w:val="008A2669"/>
    <w:rsid w:val="008A37FA"/>
    <w:rsid w:val="008B075B"/>
    <w:rsid w:val="008B0D3C"/>
    <w:rsid w:val="008B1012"/>
    <w:rsid w:val="008B38FF"/>
    <w:rsid w:val="008B4310"/>
    <w:rsid w:val="008B43CE"/>
    <w:rsid w:val="008B6ECE"/>
    <w:rsid w:val="008C0234"/>
    <w:rsid w:val="008C4CA0"/>
    <w:rsid w:val="008C55C0"/>
    <w:rsid w:val="008C683A"/>
    <w:rsid w:val="008D4E2B"/>
    <w:rsid w:val="008D5B16"/>
    <w:rsid w:val="008D7EB5"/>
    <w:rsid w:val="008E0752"/>
    <w:rsid w:val="008E20FC"/>
    <w:rsid w:val="008E2856"/>
    <w:rsid w:val="008E7490"/>
    <w:rsid w:val="008E7C07"/>
    <w:rsid w:val="008F032E"/>
    <w:rsid w:val="008F3E9D"/>
    <w:rsid w:val="00906026"/>
    <w:rsid w:val="00910B7B"/>
    <w:rsid w:val="00911B2F"/>
    <w:rsid w:val="00913DB8"/>
    <w:rsid w:val="009144DC"/>
    <w:rsid w:val="00917EFB"/>
    <w:rsid w:val="009236DC"/>
    <w:rsid w:val="00923FAB"/>
    <w:rsid w:val="0093058A"/>
    <w:rsid w:val="009340FF"/>
    <w:rsid w:val="00943E66"/>
    <w:rsid w:val="009447BC"/>
    <w:rsid w:val="00945849"/>
    <w:rsid w:val="00946092"/>
    <w:rsid w:val="009476EE"/>
    <w:rsid w:val="00951808"/>
    <w:rsid w:val="00953EAD"/>
    <w:rsid w:val="00957CAC"/>
    <w:rsid w:val="00962569"/>
    <w:rsid w:val="00962F16"/>
    <w:rsid w:val="00962F6A"/>
    <w:rsid w:val="00964E69"/>
    <w:rsid w:val="009665F0"/>
    <w:rsid w:val="00967E1F"/>
    <w:rsid w:val="00977D43"/>
    <w:rsid w:val="00986711"/>
    <w:rsid w:val="00990C7E"/>
    <w:rsid w:val="00991E3A"/>
    <w:rsid w:val="00992293"/>
    <w:rsid w:val="00995505"/>
    <w:rsid w:val="009A2098"/>
    <w:rsid w:val="009A2CDF"/>
    <w:rsid w:val="009A60E8"/>
    <w:rsid w:val="009A7EB7"/>
    <w:rsid w:val="009B40FB"/>
    <w:rsid w:val="009B4151"/>
    <w:rsid w:val="009B4726"/>
    <w:rsid w:val="009B5A7D"/>
    <w:rsid w:val="009C0225"/>
    <w:rsid w:val="009C4486"/>
    <w:rsid w:val="009C6BA1"/>
    <w:rsid w:val="009C70B4"/>
    <w:rsid w:val="009D49A2"/>
    <w:rsid w:val="009D6D4D"/>
    <w:rsid w:val="009D70E7"/>
    <w:rsid w:val="009D71E8"/>
    <w:rsid w:val="009E0455"/>
    <w:rsid w:val="009E405D"/>
    <w:rsid w:val="009E514E"/>
    <w:rsid w:val="009F394C"/>
    <w:rsid w:val="009F562F"/>
    <w:rsid w:val="009F7162"/>
    <w:rsid w:val="00A037C8"/>
    <w:rsid w:val="00A04927"/>
    <w:rsid w:val="00A1067E"/>
    <w:rsid w:val="00A15C6B"/>
    <w:rsid w:val="00A20C56"/>
    <w:rsid w:val="00A223B1"/>
    <w:rsid w:val="00A22E25"/>
    <w:rsid w:val="00A3245A"/>
    <w:rsid w:val="00A40CCF"/>
    <w:rsid w:val="00A4508F"/>
    <w:rsid w:val="00A51118"/>
    <w:rsid w:val="00A529CF"/>
    <w:rsid w:val="00A54053"/>
    <w:rsid w:val="00A55D50"/>
    <w:rsid w:val="00A60A7E"/>
    <w:rsid w:val="00A61645"/>
    <w:rsid w:val="00A61E1B"/>
    <w:rsid w:val="00A620ED"/>
    <w:rsid w:val="00A63955"/>
    <w:rsid w:val="00A702CD"/>
    <w:rsid w:val="00A7387F"/>
    <w:rsid w:val="00A763C5"/>
    <w:rsid w:val="00A82622"/>
    <w:rsid w:val="00A85BC3"/>
    <w:rsid w:val="00A90108"/>
    <w:rsid w:val="00A902F8"/>
    <w:rsid w:val="00A939DD"/>
    <w:rsid w:val="00A94A7F"/>
    <w:rsid w:val="00A94B81"/>
    <w:rsid w:val="00AA1233"/>
    <w:rsid w:val="00AA15A3"/>
    <w:rsid w:val="00AA1DF7"/>
    <w:rsid w:val="00AA3FB3"/>
    <w:rsid w:val="00AA739F"/>
    <w:rsid w:val="00AB05D9"/>
    <w:rsid w:val="00AB171F"/>
    <w:rsid w:val="00AB2E35"/>
    <w:rsid w:val="00AB7C24"/>
    <w:rsid w:val="00AC0C24"/>
    <w:rsid w:val="00AC0FC7"/>
    <w:rsid w:val="00AC34B1"/>
    <w:rsid w:val="00AC3BF5"/>
    <w:rsid w:val="00AC7465"/>
    <w:rsid w:val="00AD6167"/>
    <w:rsid w:val="00AD7945"/>
    <w:rsid w:val="00AE1614"/>
    <w:rsid w:val="00AE1BFE"/>
    <w:rsid w:val="00AE2B41"/>
    <w:rsid w:val="00AF1101"/>
    <w:rsid w:val="00B01F61"/>
    <w:rsid w:val="00B0362A"/>
    <w:rsid w:val="00B049D7"/>
    <w:rsid w:val="00B059F3"/>
    <w:rsid w:val="00B12362"/>
    <w:rsid w:val="00B12FB3"/>
    <w:rsid w:val="00B163D3"/>
    <w:rsid w:val="00B16AAB"/>
    <w:rsid w:val="00B21CDA"/>
    <w:rsid w:val="00B22A8B"/>
    <w:rsid w:val="00B23733"/>
    <w:rsid w:val="00B23B1E"/>
    <w:rsid w:val="00B31864"/>
    <w:rsid w:val="00B3266F"/>
    <w:rsid w:val="00B33566"/>
    <w:rsid w:val="00B3406C"/>
    <w:rsid w:val="00B40EA3"/>
    <w:rsid w:val="00B425EB"/>
    <w:rsid w:val="00B4527E"/>
    <w:rsid w:val="00B5039C"/>
    <w:rsid w:val="00B50464"/>
    <w:rsid w:val="00B508D3"/>
    <w:rsid w:val="00B55E3A"/>
    <w:rsid w:val="00B56D39"/>
    <w:rsid w:val="00B57F44"/>
    <w:rsid w:val="00B650A2"/>
    <w:rsid w:val="00B729C1"/>
    <w:rsid w:val="00B8317A"/>
    <w:rsid w:val="00B97E44"/>
    <w:rsid w:val="00BA0866"/>
    <w:rsid w:val="00BA168D"/>
    <w:rsid w:val="00BA6BC5"/>
    <w:rsid w:val="00BB4590"/>
    <w:rsid w:val="00BB4A7A"/>
    <w:rsid w:val="00BB6656"/>
    <w:rsid w:val="00BC0C1B"/>
    <w:rsid w:val="00BC78CA"/>
    <w:rsid w:val="00BD0C92"/>
    <w:rsid w:val="00BD180F"/>
    <w:rsid w:val="00BD3B34"/>
    <w:rsid w:val="00BF22D3"/>
    <w:rsid w:val="00BF79AD"/>
    <w:rsid w:val="00C00242"/>
    <w:rsid w:val="00C023FA"/>
    <w:rsid w:val="00C13A26"/>
    <w:rsid w:val="00C15436"/>
    <w:rsid w:val="00C17CFE"/>
    <w:rsid w:val="00C21CC4"/>
    <w:rsid w:val="00C21FC1"/>
    <w:rsid w:val="00C23018"/>
    <w:rsid w:val="00C231A0"/>
    <w:rsid w:val="00C3173C"/>
    <w:rsid w:val="00C33A9B"/>
    <w:rsid w:val="00C3580C"/>
    <w:rsid w:val="00C437BE"/>
    <w:rsid w:val="00C454B4"/>
    <w:rsid w:val="00C51B76"/>
    <w:rsid w:val="00C5214B"/>
    <w:rsid w:val="00C52EC7"/>
    <w:rsid w:val="00C54FA9"/>
    <w:rsid w:val="00C56A7E"/>
    <w:rsid w:val="00C60AD8"/>
    <w:rsid w:val="00C61518"/>
    <w:rsid w:val="00C628E8"/>
    <w:rsid w:val="00C644F1"/>
    <w:rsid w:val="00C7161C"/>
    <w:rsid w:val="00C749C7"/>
    <w:rsid w:val="00C76EAF"/>
    <w:rsid w:val="00C81499"/>
    <w:rsid w:val="00C82883"/>
    <w:rsid w:val="00C908A4"/>
    <w:rsid w:val="00C93B53"/>
    <w:rsid w:val="00C95B77"/>
    <w:rsid w:val="00C9712C"/>
    <w:rsid w:val="00CA112F"/>
    <w:rsid w:val="00CA272D"/>
    <w:rsid w:val="00CA38EE"/>
    <w:rsid w:val="00CA6F82"/>
    <w:rsid w:val="00CB47D5"/>
    <w:rsid w:val="00CB4BAD"/>
    <w:rsid w:val="00CB66A5"/>
    <w:rsid w:val="00CC5EAF"/>
    <w:rsid w:val="00CD0DFF"/>
    <w:rsid w:val="00CD1516"/>
    <w:rsid w:val="00CD721D"/>
    <w:rsid w:val="00CD75E7"/>
    <w:rsid w:val="00CE2EF9"/>
    <w:rsid w:val="00CE31BE"/>
    <w:rsid w:val="00CE40D9"/>
    <w:rsid w:val="00CE597B"/>
    <w:rsid w:val="00CF3568"/>
    <w:rsid w:val="00CF61B0"/>
    <w:rsid w:val="00D02C14"/>
    <w:rsid w:val="00D03FD6"/>
    <w:rsid w:val="00D04535"/>
    <w:rsid w:val="00D04F73"/>
    <w:rsid w:val="00D116C8"/>
    <w:rsid w:val="00D13C5A"/>
    <w:rsid w:val="00D16826"/>
    <w:rsid w:val="00D258C8"/>
    <w:rsid w:val="00D3026E"/>
    <w:rsid w:val="00D31ACF"/>
    <w:rsid w:val="00D33FE5"/>
    <w:rsid w:val="00D3554B"/>
    <w:rsid w:val="00D37E2D"/>
    <w:rsid w:val="00D4413E"/>
    <w:rsid w:val="00D45220"/>
    <w:rsid w:val="00D50B1E"/>
    <w:rsid w:val="00D610EC"/>
    <w:rsid w:val="00D61E9A"/>
    <w:rsid w:val="00D74D56"/>
    <w:rsid w:val="00D7548F"/>
    <w:rsid w:val="00D807E6"/>
    <w:rsid w:val="00D8170B"/>
    <w:rsid w:val="00D820A0"/>
    <w:rsid w:val="00D90F12"/>
    <w:rsid w:val="00D91518"/>
    <w:rsid w:val="00D93114"/>
    <w:rsid w:val="00D949C0"/>
    <w:rsid w:val="00D97CCB"/>
    <w:rsid w:val="00DA08EC"/>
    <w:rsid w:val="00DA1EB3"/>
    <w:rsid w:val="00DA2D3E"/>
    <w:rsid w:val="00DA41DB"/>
    <w:rsid w:val="00DA6BA1"/>
    <w:rsid w:val="00DB47F6"/>
    <w:rsid w:val="00DB69DA"/>
    <w:rsid w:val="00DB6BD1"/>
    <w:rsid w:val="00DC203B"/>
    <w:rsid w:val="00DC2F74"/>
    <w:rsid w:val="00DC3C40"/>
    <w:rsid w:val="00DD4884"/>
    <w:rsid w:val="00DD5759"/>
    <w:rsid w:val="00DD585D"/>
    <w:rsid w:val="00DE3228"/>
    <w:rsid w:val="00DE364B"/>
    <w:rsid w:val="00DE6D12"/>
    <w:rsid w:val="00DF1ACD"/>
    <w:rsid w:val="00DF2486"/>
    <w:rsid w:val="00DF2815"/>
    <w:rsid w:val="00DF7325"/>
    <w:rsid w:val="00E00D5C"/>
    <w:rsid w:val="00E05D63"/>
    <w:rsid w:val="00E06C56"/>
    <w:rsid w:val="00E10108"/>
    <w:rsid w:val="00E10494"/>
    <w:rsid w:val="00E10F8F"/>
    <w:rsid w:val="00E13BB8"/>
    <w:rsid w:val="00E1704E"/>
    <w:rsid w:val="00E1715B"/>
    <w:rsid w:val="00E17950"/>
    <w:rsid w:val="00E20376"/>
    <w:rsid w:val="00E228F0"/>
    <w:rsid w:val="00E24C4D"/>
    <w:rsid w:val="00E27758"/>
    <w:rsid w:val="00E27E65"/>
    <w:rsid w:val="00E31782"/>
    <w:rsid w:val="00E34213"/>
    <w:rsid w:val="00E4399F"/>
    <w:rsid w:val="00E4779D"/>
    <w:rsid w:val="00E55E58"/>
    <w:rsid w:val="00E579E2"/>
    <w:rsid w:val="00E641A9"/>
    <w:rsid w:val="00E64E75"/>
    <w:rsid w:val="00E66558"/>
    <w:rsid w:val="00E6679A"/>
    <w:rsid w:val="00E667E7"/>
    <w:rsid w:val="00E72A57"/>
    <w:rsid w:val="00E72C6E"/>
    <w:rsid w:val="00E73125"/>
    <w:rsid w:val="00E8056D"/>
    <w:rsid w:val="00E80DC4"/>
    <w:rsid w:val="00E82122"/>
    <w:rsid w:val="00E8266B"/>
    <w:rsid w:val="00E86DD3"/>
    <w:rsid w:val="00EA0F80"/>
    <w:rsid w:val="00EA22FF"/>
    <w:rsid w:val="00EA3150"/>
    <w:rsid w:val="00EA356D"/>
    <w:rsid w:val="00EA3C7A"/>
    <w:rsid w:val="00EB2E27"/>
    <w:rsid w:val="00EB49A1"/>
    <w:rsid w:val="00ED6EF3"/>
    <w:rsid w:val="00EE2008"/>
    <w:rsid w:val="00EE2C81"/>
    <w:rsid w:val="00EF167B"/>
    <w:rsid w:val="00EF2D8B"/>
    <w:rsid w:val="00EF3A00"/>
    <w:rsid w:val="00EF411E"/>
    <w:rsid w:val="00EF5252"/>
    <w:rsid w:val="00EF750C"/>
    <w:rsid w:val="00F008A9"/>
    <w:rsid w:val="00F02528"/>
    <w:rsid w:val="00F074A6"/>
    <w:rsid w:val="00F1270B"/>
    <w:rsid w:val="00F2401D"/>
    <w:rsid w:val="00F26D80"/>
    <w:rsid w:val="00F36EC7"/>
    <w:rsid w:val="00F52DEC"/>
    <w:rsid w:val="00F55385"/>
    <w:rsid w:val="00F57DCA"/>
    <w:rsid w:val="00F608A4"/>
    <w:rsid w:val="00F62DE1"/>
    <w:rsid w:val="00F65987"/>
    <w:rsid w:val="00F744D9"/>
    <w:rsid w:val="00F74671"/>
    <w:rsid w:val="00F74C1E"/>
    <w:rsid w:val="00F77639"/>
    <w:rsid w:val="00F84D18"/>
    <w:rsid w:val="00F85113"/>
    <w:rsid w:val="00F87F9D"/>
    <w:rsid w:val="00F931A7"/>
    <w:rsid w:val="00F945B1"/>
    <w:rsid w:val="00FA03CB"/>
    <w:rsid w:val="00FA4C85"/>
    <w:rsid w:val="00FA7243"/>
    <w:rsid w:val="00FB4386"/>
    <w:rsid w:val="00FB43D2"/>
    <w:rsid w:val="00FB7A8F"/>
    <w:rsid w:val="00FC1149"/>
    <w:rsid w:val="00FC60DA"/>
    <w:rsid w:val="00FC7846"/>
    <w:rsid w:val="00FD0C0B"/>
    <w:rsid w:val="00FD1228"/>
    <w:rsid w:val="00FE090E"/>
    <w:rsid w:val="00FE1D72"/>
    <w:rsid w:val="00FE63F6"/>
    <w:rsid w:val="00FE7242"/>
    <w:rsid w:val="00FF0F0D"/>
    <w:rsid w:val="00FF220E"/>
    <w:rsid w:val="00FF3DB9"/>
    <w:rsid w:val="00FF4314"/>
    <w:rsid w:val="00FF4B17"/>
    <w:rsid w:val="00FF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03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90065">
      <w:bodyDiv w:val="1"/>
      <w:marLeft w:val="0"/>
      <w:marRight w:val="0"/>
      <w:marTop w:val="0"/>
      <w:marBottom w:val="0"/>
      <w:divBdr>
        <w:top w:val="none" w:sz="0" w:space="0" w:color="auto"/>
        <w:left w:val="none" w:sz="0" w:space="0" w:color="auto"/>
        <w:bottom w:val="none" w:sz="0" w:space="0" w:color="auto"/>
        <w:right w:val="none" w:sz="0" w:space="0" w:color="auto"/>
      </w:divBdr>
    </w:div>
    <w:div w:id="1415709973">
      <w:bodyDiv w:val="1"/>
      <w:marLeft w:val="0"/>
      <w:marRight w:val="0"/>
      <w:marTop w:val="0"/>
      <w:marBottom w:val="0"/>
      <w:divBdr>
        <w:top w:val="none" w:sz="0" w:space="0" w:color="auto"/>
        <w:left w:val="none" w:sz="0" w:space="0" w:color="auto"/>
        <w:bottom w:val="none" w:sz="0" w:space="0" w:color="auto"/>
        <w:right w:val="none" w:sz="0" w:space="0" w:color="auto"/>
      </w:divBdr>
    </w:div>
    <w:div w:id="1792627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E2F7-318E-48B5-B700-B2E8A88C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4212</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Tim Marston</cp:lastModifiedBy>
  <cp:revision>13</cp:revision>
  <cp:lastPrinted>2014-09-17T13:26:00Z</cp:lastPrinted>
  <dcterms:created xsi:type="dcterms:W3CDTF">2021-12-20T11:15:00Z</dcterms:created>
  <dcterms:modified xsi:type="dcterms:W3CDTF">2022-01-04T10:13:00Z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